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15" w:rsidRDefault="007A6592">
      <w:pPr>
        <w:pStyle w:val="20"/>
        <w:shd w:val="clear" w:color="auto" w:fill="auto"/>
        <w:spacing w:after="2524"/>
        <w:ind w:left="20"/>
      </w:pPr>
      <w:r>
        <w:t>КОНТРОЛЬНО-СЧЕТН</w:t>
      </w:r>
      <w:r w:rsidR="00920C13">
        <w:t xml:space="preserve">ЫЙ ОРГАН ПИРОВСКОГО </w:t>
      </w:r>
      <w:r w:rsidR="000F6586">
        <w:t>МУНИЦИПАЛЬНОГО ОКРУГА</w:t>
      </w:r>
    </w:p>
    <w:p w:rsidR="00A50F15" w:rsidRDefault="007A6592">
      <w:pPr>
        <w:pStyle w:val="20"/>
        <w:shd w:val="clear" w:color="auto" w:fill="auto"/>
        <w:spacing w:after="2507" w:line="322" w:lineRule="exact"/>
        <w:ind w:left="20"/>
      </w:pPr>
      <w:r>
        <w:t>СТАНДАРТ ВНЕШНЕГО МУ</w:t>
      </w:r>
      <w:r w:rsidRPr="00920C13">
        <w:rPr>
          <w:rStyle w:val="21"/>
          <w:b/>
          <w:bCs/>
          <w:u w:val="none"/>
        </w:rPr>
        <w:t>НИ</w:t>
      </w:r>
      <w:r>
        <w:t>Ц</w:t>
      </w:r>
      <w:r w:rsidRPr="00920C13">
        <w:rPr>
          <w:rStyle w:val="21"/>
          <w:b/>
          <w:bCs/>
          <w:u w:val="none"/>
        </w:rPr>
        <w:t>ИПА</w:t>
      </w:r>
      <w:r>
        <w:t>ЛЬНОГО Ф</w:t>
      </w:r>
      <w:r w:rsidRPr="00920C13">
        <w:rPr>
          <w:rStyle w:val="21"/>
          <w:b/>
          <w:bCs/>
          <w:u w:val="none"/>
        </w:rPr>
        <w:t>ИНА</w:t>
      </w:r>
      <w:r>
        <w:t xml:space="preserve">НСОВОГО КОНТРОЛЯ </w:t>
      </w:r>
      <w:r w:rsidR="000F6586">
        <w:t>КОНТРОЛЬНО-СЧЕТНОГО ОРГАНА ПИРОВСКОГО МУНИЦИПАЛЬНОГО ОКРУГА</w:t>
      </w:r>
    </w:p>
    <w:p w:rsidR="00A50F15" w:rsidRPr="00B535FC" w:rsidRDefault="007A6592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0F6E6A">
        <w:rPr>
          <w:rStyle w:val="113pt"/>
          <w:rFonts w:eastAsia="Courier New"/>
          <w:b w:val="0"/>
          <w:sz w:val="36"/>
          <w:szCs w:val="36"/>
        </w:rPr>
        <w:t>(СФК-4</w:t>
      </w:r>
      <w:r w:rsidRPr="00B535FC">
        <w:rPr>
          <w:rStyle w:val="113pt"/>
          <w:rFonts w:eastAsia="Courier New"/>
          <w:b w:val="0"/>
          <w:sz w:val="36"/>
          <w:szCs w:val="36"/>
        </w:rPr>
        <w:t>)</w:t>
      </w:r>
      <w:bookmarkEnd w:id="0"/>
      <w:r w:rsidR="00B535FC">
        <w:rPr>
          <w:rStyle w:val="113pt"/>
          <w:rFonts w:eastAsia="Courier New"/>
          <w:b w:val="0"/>
          <w:sz w:val="36"/>
          <w:szCs w:val="36"/>
        </w:rPr>
        <w:t xml:space="preserve"> 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 xml:space="preserve">«Порядок проведения внешней проверки годового отчета об исполнении </w:t>
      </w:r>
      <w:r w:rsidR="00B535FC">
        <w:rPr>
          <w:rFonts w:ascii="Times New Roman" w:hAnsi="Times New Roman" w:cs="Times New Roman"/>
          <w:b/>
          <w:sz w:val="36"/>
          <w:szCs w:val="36"/>
        </w:rPr>
        <w:t>окружного</w:t>
      </w:r>
      <w:r w:rsidR="00B535FC" w:rsidRPr="00B535FC">
        <w:rPr>
          <w:rFonts w:ascii="Times New Roman" w:hAnsi="Times New Roman" w:cs="Times New Roman"/>
          <w:b/>
          <w:sz w:val="36"/>
          <w:szCs w:val="36"/>
        </w:rPr>
        <w:t xml:space="preserve"> бюджета»</w:t>
      </w:r>
    </w:p>
    <w:p w:rsid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E6A" w:rsidRPr="000F6E6A" w:rsidRDefault="000F6E6A" w:rsidP="000F6E6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F15" w:rsidRDefault="007A6592" w:rsidP="000F32B5">
      <w:pPr>
        <w:pStyle w:val="20"/>
        <w:shd w:val="clear" w:color="auto" w:fill="auto"/>
        <w:spacing w:after="0" w:line="322" w:lineRule="exact"/>
        <w:ind w:left="20"/>
        <w:rPr>
          <w:b w:val="0"/>
        </w:rPr>
      </w:pPr>
      <w:r w:rsidRPr="00920C13">
        <w:rPr>
          <w:b w:val="0"/>
        </w:rPr>
        <w:t xml:space="preserve">Утвержден распоряжением председателя </w:t>
      </w:r>
      <w:r w:rsidR="00920C13" w:rsidRPr="00920C13">
        <w:rPr>
          <w:b w:val="0"/>
        </w:rPr>
        <w:t xml:space="preserve">Контрольно-счетного органа Пировского </w:t>
      </w:r>
      <w:r w:rsidR="000F6586" w:rsidRPr="000F6586">
        <w:rPr>
          <w:b w:val="0"/>
        </w:rPr>
        <w:t>муниципального округа</w:t>
      </w:r>
      <w:r w:rsidR="000F6586">
        <w:t xml:space="preserve"> </w:t>
      </w:r>
      <w:r w:rsidR="00920C13">
        <w:rPr>
          <w:b w:val="0"/>
        </w:rPr>
        <w:t xml:space="preserve">от </w:t>
      </w:r>
      <w:r w:rsidR="000F6586">
        <w:rPr>
          <w:b w:val="0"/>
        </w:rPr>
        <w:t>1</w:t>
      </w:r>
      <w:r w:rsidR="000F32B5">
        <w:rPr>
          <w:b w:val="0"/>
        </w:rPr>
        <w:t>0</w:t>
      </w:r>
      <w:r w:rsidRPr="00920C13">
        <w:rPr>
          <w:b w:val="0"/>
        </w:rPr>
        <w:t xml:space="preserve"> </w:t>
      </w:r>
      <w:r w:rsidR="000F32B5">
        <w:rPr>
          <w:b w:val="0"/>
        </w:rPr>
        <w:t>января</w:t>
      </w:r>
      <w:r w:rsidRPr="00920C13">
        <w:rPr>
          <w:b w:val="0"/>
        </w:rPr>
        <w:t xml:space="preserve"> 20</w:t>
      </w:r>
      <w:r w:rsidR="000F6586">
        <w:rPr>
          <w:b w:val="0"/>
        </w:rPr>
        <w:t>2</w:t>
      </w:r>
      <w:r w:rsidR="000F32B5">
        <w:rPr>
          <w:b w:val="0"/>
        </w:rPr>
        <w:t>2</w:t>
      </w:r>
      <w:r w:rsidR="00920C13">
        <w:rPr>
          <w:b w:val="0"/>
        </w:rPr>
        <w:t xml:space="preserve"> года № </w:t>
      </w:r>
      <w:r w:rsidR="000F32B5">
        <w:rPr>
          <w:b w:val="0"/>
        </w:rPr>
        <w:t>7</w:t>
      </w:r>
      <w:r w:rsidRPr="00920C13">
        <w:rPr>
          <w:b w:val="0"/>
        </w:rPr>
        <w:t>-р</w:t>
      </w: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0F32B5" w:rsidRDefault="000F32B5" w:rsidP="000F32B5">
      <w:pPr>
        <w:pStyle w:val="20"/>
        <w:shd w:val="clear" w:color="auto" w:fill="auto"/>
        <w:spacing w:after="0" w:line="322" w:lineRule="exact"/>
        <w:ind w:left="20"/>
      </w:pPr>
    </w:p>
    <w:p w:rsidR="00A50F15" w:rsidRDefault="00920C13" w:rsidP="000F32B5">
      <w:pPr>
        <w:pStyle w:val="22"/>
        <w:shd w:val="clear" w:color="auto" w:fill="auto"/>
        <w:spacing w:before="0" w:line="317" w:lineRule="exact"/>
        <w:ind w:left="20"/>
      </w:pPr>
      <w:r>
        <w:t xml:space="preserve">с. Пировское </w:t>
      </w:r>
      <w:r w:rsidR="007A6592">
        <w:t>20</w:t>
      </w:r>
      <w:r w:rsidR="000F6586">
        <w:t>2</w:t>
      </w:r>
      <w:r w:rsidR="000F32B5">
        <w:t>2</w:t>
      </w:r>
      <w:r w:rsidR="007A6592">
        <w:t xml:space="preserve"> год</w:t>
      </w:r>
    </w:p>
    <w:p w:rsidR="00404C64" w:rsidRDefault="00404C64" w:rsidP="000F32B5">
      <w:pPr>
        <w:pStyle w:val="22"/>
        <w:shd w:val="clear" w:color="auto" w:fill="auto"/>
        <w:spacing w:before="0" w:line="317" w:lineRule="exact"/>
        <w:ind w:left="20"/>
      </w:pPr>
    </w:p>
    <w:sdt>
      <w:sdt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d w:val="12638860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67658" w:rsidRDefault="00067658" w:rsidP="00067658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6765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F6E6A" w:rsidRPr="000F6E6A" w:rsidRDefault="000F6E6A" w:rsidP="000F6E6A">
          <w:pPr>
            <w:rPr>
              <w:lang w:bidi="ar-SA"/>
            </w:rPr>
          </w:pPr>
        </w:p>
        <w:p w:rsidR="006908A8" w:rsidRPr="006908A8" w:rsidRDefault="00067658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r w:rsidRPr="00552D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52D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2D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962268" w:history="1"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_Toc92962268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Pr="006908A8" w:rsidRDefault="00B2698D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92962269" w:history="1">
            <w:r w:rsidR="006908A8" w:rsidRPr="006908A8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2.</w:t>
            </w:r>
            <w:r w:rsidR="006908A8" w:rsidRPr="006908A8">
              <w:rPr>
                <w:rFonts w:ascii="Times New Roman" w:eastAsiaTheme="minorEastAsia" w:hAnsi="Times New Roman" w:cs="Times New Roman"/>
                <w:noProof/>
                <w:color w:val="auto"/>
                <w:sz w:val="26"/>
                <w:szCs w:val="26"/>
                <w:lang w:bidi="ar-SA"/>
              </w:rPr>
              <w:tab/>
            </w:r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Цели и задачи подготовки заключения на годовой отчёт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_Toc92962269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Pr="006908A8" w:rsidRDefault="00B2698D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92962270" w:history="1">
            <w:r w:rsidR="006908A8" w:rsidRPr="006908A8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3.</w:t>
            </w:r>
            <w:r w:rsidR="006908A8" w:rsidRPr="006908A8">
              <w:rPr>
                <w:rFonts w:ascii="Times New Roman" w:eastAsiaTheme="minorEastAsia" w:hAnsi="Times New Roman" w:cs="Times New Roman"/>
                <w:noProof/>
                <w:color w:val="auto"/>
                <w:sz w:val="26"/>
                <w:szCs w:val="26"/>
                <w:lang w:bidi="ar-SA"/>
              </w:rPr>
              <w:tab/>
            </w:r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Общие требования к подготовке заключения на годовой отчёт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_Toc92962270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Pr="006908A8" w:rsidRDefault="00B2698D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92962271" w:history="1">
            <w:r w:rsidR="006908A8" w:rsidRPr="006908A8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4.</w:t>
            </w:r>
            <w:r w:rsidR="006908A8" w:rsidRPr="006908A8">
              <w:rPr>
                <w:rFonts w:ascii="Times New Roman" w:eastAsiaTheme="minorEastAsia" w:hAnsi="Times New Roman" w:cs="Times New Roman"/>
                <w:noProof/>
                <w:color w:val="auto"/>
                <w:sz w:val="26"/>
                <w:szCs w:val="26"/>
                <w:lang w:bidi="ar-SA"/>
              </w:rPr>
              <w:tab/>
            </w:r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Этапы и участники подготовки заключения на годовой отчёт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_Toc92962271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Pr="006908A8" w:rsidRDefault="00B2698D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92962272" w:history="1"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5. Формы и методы, используемые при подготовке заключения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_Toc92962272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Pr="006908A8" w:rsidRDefault="00B2698D">
          <w:pPr>
            <w:pStyle w:val="14"/>
            <w:rPr>
              <w:rFonts w:ascii="Times New Roman" w:eastAsiaTheme="minorEastAsia" w:hAnsi="Times New Roman" w:cs="Times New Roman"/>
              <w:noProof/>
              <w:color w:val="auto"/>
              <w:sz w:val="26"/>
              <w:szCs w:val="26"/>
              <w:lang w:bidi="ar-SA"/>
            </w:rPr>
          </w:pPr>
          <w:hyperlink w:anchor="_Toc92962273" w:history="1"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на годовой отчёт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_Toc92962273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08A8" w:rsidRDefault="00B2698D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92962274" w:history="1">
            <w:r w:rsidR="006908A8" w:rsidRPr="006908A8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6.</w:t>
            </w:r>
            <w:r w:rsidR="006908A8" w:rsidRPr="006908A8">
              <w:rPr>
                <w:rFonts w:ascii="Times New Roman" w:eastAsiaTheme="minorEastAsia" w:hAnsi="Times New Roman" w:cs="Times New Roman"/>
                <w:noProof/>
                <w:color w:val="auto"/>
                <w:sz w:val="26"/>
                <w:szCs w:val="26"/>
                <w:lang w:bidi="ar-SA"/>
              </w:rPr>
              <w:tab/>
            </w:r>
            <w:r w:rsidR="006908A8" w:rsidRPr="006908A8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Структура и оформление заключения на годовой отчёт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_Toc92962274 \h </w:instrTex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6908A8" w:rsidRPr="006908A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67658" w:rsidRPr="00552DE1" w:rsidRDefault="00067658" w:rsidP="00552DE1">
          <w:pPr>
            <w:tabs>
              <w:tab w:val="left" w:pos="1006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552DE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20C13" w:rsidRDefault="00920C13">
      <w:pPr>
        <w:pStyle w:val="22"/>
        <w:shd w:val="clear" w:color="auto" w:fill="auto"/>
        <w:spacing w:before="0" w:line="317" w:lineRule="exact"/>
        <w:ind w:left="20"/>
      </w:pPr>
    </w:p>
    <w:p w:rsidR="00920C13" w:rsidRDefault="00920C13">
      <w:pPr>
        <w:pStyle w:val="22"/>
        <w:shd w:val="clear" w:color="auto" w:fill="auto"/>
        <w:spacing w:before="0" w:line="317" w:lineRule="exact"/>
        <w:ind w:left="20"/>
      </w:pPr>
    </w:p>
    <w:p w:rsidR="00920C13" w:rsidRDefault="00920C13">
      <w:pPr>
        <w:pStyle w:val="22"/>
        <w:shd w:val="clear" w:color="auto" w:fill="auto"/>
        <w:spacing w:before="0" w:line="317" w:lineRule="exact"/>
        <w:ind w:left="20"/>
        <w:sectPr w:rsidR="00920C13" w:rsidSect="00552DE1">
          <w:headerReference w:type="default" r:id="rId8"/>
          <w:type w:val="continuous"/>
          <w:pgSz w:w="11909" w:h="16838"/>
          <w:pgMar w:top="1019" w:right="710" w:bottom="1019" w:left="1134" w:header="0" w:footer="3" w:gutter="0"/>
          <w:cols w:space="720"/>
          <w:noEndnote/>
          <w:titlePg/>
          <w:docGrid w:linePitch="360"/>
        </w:sectPr>
      </w:pPr>
    </w:p>
    <w:p w:rsidR="00067658" w:rsidRP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Pr="00067658" w:rsidRDefault="00067658" w:rsidP="00067658"/>
    <w:p w:rsidR="00067658" w:rsidRDefault="00067658" w:rsidP="00067658"/>
    <w:p w:rsidR="00067658" w:rsidRDefault="00067658" w:rsidP="00067658"/>
    <w:p w:rsidR="00552DE1" w:rsidRDefault="00552DE1" w:rsidP="00067658"/>
    <w:p w:rsidR="00552DE1" w:rsidRDefault="00552DE1" w:rsidP="00067658"/>
    <w:p w:rsidR="00552DE1" w:rsidRDefault="00552DE1" w:rsidP="00067658"/>
    <w:p w:rsidR="00552DE1" w:rsidRDefault="00552DE1" w:rsidP="00067658"/>
    <w:p w:rsidR="00552DE1" w:rsidRDefault="00552DE1" w:rsidP="00067658"/>
    <w:p w:rsidR="00067658" w:rsidRDefault="00067658" w:rsidP="00067658"/>
    <w:p w:rsidR="00067658" w:rsidRPr="00067658" w:rsidRDefault="00067658" w:rsidP="00067658"/>
    <w:p w:rsidR="00097414" w:rsidRDefault="00097414" w:rsidP="000F6586">
      <w:pPr>
        <w:pStyle w:val="1"/>
        <w:rPr>
          <w:sz w:val="26"/>
          <w:szCs w:val="26"/>
        </w:rPr>
      </w:pPr>
      <w:bookmarkStart w:id="1" w:name="_Toc92962268"/>
    </w:p>
    <w:p w:rsidR="00097414" w:rsidRDefault="00097414" w:rsidP="000F6586">
      <w:pPr>
        <w:pStyle w:val="1"/>
        <w:rPr>
          <w:sz w:val="26"/>
          <w:szCs w:val="26"/>
        </w:rPr>
      </w:pPr>
    </w:p>
    <w:p w:rsidR="00A50F15" w:rsidRPr="00097414" w:rsidRDefault="007A6592" w:rsidP="000F6586">
      <w:pPr>
        <w:pStyle w:val="1"/>
        <w:rPr>
          <w:sz w:val="26"/>
          <w:szCs w:val="26"/>
        </w:rPr>
      </w:pPr>
      <w:r w:rsidRPr="00097414">
        <w:rPr>
          <w:sz w:val="26"/>
          <w:szCs w:val="26"/>
        </w:rPr>
        <w:t>1.</w:t>
      </w:r>
      <w:r w:rsidR="000F6586" w:rsidRPr="00097414">
        <w:rPr>
          <w:sz w:val="26"/>
          <w:szCs w:val="26"/>
        </w:rPr>
        <w:t xml:space="preserve"> </w:t>
      </w:r>
      <w:r w:rsidRPr="00097414">
        <w:rPr>
          <w:sz w:val="26"/>
          <w:szCs w:val="26"/>
        </w:rPr>
        <w:t>Общие положения</w:t>
      </w:r>
      <w:bookmarkEnd w:id="1"/>
    </w:p>
    <w:p w:rsidR="000F6586" w:rsidRPr="000F6586" w:rsidRDefault="000F6586" w:rsidP="000F6586"/>
    <w:p w:rsidR="00A50F15" w:rsidRDefault="00800B80" w:rsidP="000F6586">
      <w:pPr>
        <w:pStyle w:val="22"/>
        <w:shd w:val="clear" w:color="auto" w:fill="auto"/>
        <w:tabs>
          <w:tab w:val="right" w:pos="8982"/>
          <w:tab w:val="right" w:pos="9649"/>
        </w:tabs>
        <w:spacing w:before="0" w:line="276" w:lineRule="auto"/>
        <w:ind w:right="20" w:firstLine="993"/>
        <w:jc w:val="both"/>
      </w:pPr>
      <w:r>
        <w:t>1.1</w:t>
      </w:r>
      <w:r w:rsidR="007A6592">
        <w:t xml:space="preserve"> Стандарт внешнего муниципального финансового контроля Контрольно-счетно</w:t>
      </w:r>
      <w:r w:rsidR="00920C13">
        <w:t>го</w:t>
      </w:r>
      <w:r w:rsidR="007A6592">
        <w:t xml:space="preserve"> </w:t>
      </w:r>
      <w:r w:rsidR="00920C13">
        <w:t xml:space="preserve">органа Пировского </w:t>
      </w:r>
      <w:r w:rsidR="000F6586">
        <w:t xml:space="preserve">муниципального округа </w:t>
      </w:r>
      <w:r w:rsidR="007A6592">
        <w:t xml:space="preserve">(СФК-4) </w:t>
      </w:r>
      <w:r w:rsidR="007A6592" w:rsidRPr="00404C64">
        <w:t>«</w:t>
      </w:r>
      <w:r w:rsidR="00404C64" w:rsidRPr="00404C64">
        <w:t>Порядок проведения внешней проверки годового отчета об исполнении окружного бюджета»</w:t>
      </w:r>
      <w:r w:rsidR="00404C64">
        <w:t xml:space="preserve"> </w:t>
      </w:r>
      <w:r w:rsidR="007A6592">
        <w:t>(далее - Стандарт) разработан на основании статьи 264.4 Бюджетного кодекса Российской Федерации, статьи 11 Федерального закона от 07 февраля 2011 года № 6-ФЗ «Об общих принципах организации и деятельности контрольно</w:t>
      </w:r>
      <w:r w:rsidR="00920C13">
        <w:t>-</w:t>
      </w:r>
      <w:r w:rsidR="007A6592">
        <w:softHyphen/>
        <w:t>счетных органов субъектов Российской Федерации и мун</w:t>
      </w:r>
      <w:r w:rsidR="007A6592" w:rsidRPr="000F6586">
        <w:rPr>
          <w:rStyle w:val="13"/>
          <w:u w:val="none"/>
        </w:rPr>
        <w:t>ици</w:t>
      </w:r>
      <w:r w:rsidR="007A6592">
        <w:t xml:space="preserve">пальных образований», </w:t>
      </w:r>
      <w:r w:rsidR="0011361C">
        <w:t xml:space="preserve">Устава Пировского </w:t>
      </w:r>
      <w:r w:rsidR="000F6586">
        <w:t>муниципального округа</w:t>
      </w:r>
      <w:r w:rsidR="0011361C">
        <w:t xml:space="preserve">, Положения о бюджетном процессе в Пировском </w:t>
      </w:r>
      <w:r w:rsidR="000F6586">
        <w:t>муниципальном округе</w:t>
      </w:r>
      <w:r w:rsidR="0011361C">
        <w:t xml:space="preserve">, утвержденного решением Пировского </w:t>
      </w:r>
      <w:r w:rsidR="000F6586">
        <w:t>окружного Совета депутатов от 26.11</w:t>
      </w:r>
      <w:r w:rsidR="0011361C">
        <w:t>.20</w:t>
      </w:r>
      <w:r w:rsidR="000F6586">
        <w:t>20</w:t>
      </w:r>
      <w:r w:rsidR="0011361C">
        <w:t>г. №</w:t>
      </w:r>
      <w:r w:rsidR="000F6586">
        <w:t>5-34</w:t>
      </w:r>
      <w:r w:rsidR="0011361C">
        <w:t xml:space="preserve">р «Об утверждения Положения о бюджетном процессе в Пировском </w:t>
      </w:r>
      <w:r w:rsidR="006F158B">
        <w:t>муниципальном округе</w:t>
      </w:r>
      <w:r w:rsidR="0011361C">
        <w:t>» (далее - Положение о бюджетном процессе), Положени</w:t>
      </w:r>
      <w:r w:rsidR="006F158B">
        <w:t>я о</w:t>
      </w:r>
      <w:r w:rsidR="0011361C">
        <w:t xml:space="preserve"> Контрольно-счетном органе Пировского </w:t>
      </w:r>
      <w:r w:rsidR="006F158B">
        <w:t>муниципального округа</w:t>
      </w:r>
      <w:r w:rsidR="0011361C">
        <w:t xml:space="preserve">, утвержденным решением Пировского </w:t>
      </w:r>
      <w:r w:rsidR="006F158B">
        <w:t>окружного</w:t>
      </w:r>
      <w:r w:rsidR="0011361C">
        <w:t xml:space="preserve"> Совета депутатов от </w:t>
      </w:r>
      <w:r w:rsidR="000F32B5">
        <w:t>30</w:t>
      </w:r>
      <w:r w:rsidR="0011361C">
        <w:t>.</w:t>
      </w:r>
      <w:r w:rsidR="000F32B5">
        <w:t>09</w:t>
      </w:r>
      <w:r w:rsidR="0011361C">
        <w:t>.20</w:t>
      </w:r>
      <w:r w:rsidR="006F158B">
        <w:t>2</w:t>
      </w:r>
      <w:r w:rsidR="000F32B5">
        <w:t>1</w:t>
      </w:r>
      <w:r w:rsidR="0011361C">
        <w:t xml:space="preserve"> №</w:t>
      </w:r>
      <w:r w:rsidR="000F32B5">
        <w:t>14-163</w:t>
      </w:r>
      <w:r w:rsidR="0011361C">
        <w:t>р</w:t>
      </w:r>
      <w:r w:rsidR="007A6592">
        <w:t xml:space="preserve">, </w:t>
      </w:r>
      <w:r w:rsidR="006F158B" w:rsidRPr="002D49F4">
        <w:t>Порядка</w:t>
      </w:r>
      <w:r w:rsidR="007A6592" w:rsidRPr="002D49F4">
        <w:t xml:space="preserve"> проведения вне</w:t>
      </w:r>
      <w:r w:rsidR="007A6592" w:rsidRPr="002D49F4">
        <w:rPr>
          <w:rStyle w:val="13"/>
          <w:u w:val="none"/>
        </w:rPr>
        <w:t>шн</w:t>
      </w:r>
      <w:r w:rsidR="007A6592" w:rsidRPr="002D49F4">
        <w:t xml:space="preserve">ей проверки годового отчета об исполнении районного бюджета, утвержденного решением </w:t>
      </w:r>
      <w:r w:rsidR="00763AB4" w:rsidRPr="002D49F4">
        <w:t>Пировского</w:t>
      </w:r>
      <w:r w:rsidR="007A6592" w:rsidRPr="002D49F4">
        <w:t xml:space="preserve"> районного Совета депутатов от </w:t>
      </w:r>
      <w:r w:rsidR="00763AB4" w:rsidRPr="002D49F4">
        <w:t xml:space="preserve">31.03.2017 г. </w:t>
      </w:r>
      <w:r w:rsidR="007A6592" w:rsidRPr="002D49F4">
        <w:t>№</w:t>
      </w:r>
      <w:r w:rsidR="001B318F" w:rsidRPr="002D49F4">
        <w:t xml:space="preserve">19-110р </w:t>
      </w:r>
      <w:r w:rsidR="007A6592" w:rsidRPr="002D49F4">
        <w:t>«Об</w:t>
      </w:r>
      <w:r w:rsidR="001B318F" w:rsidRPr="002D49F4">
        <w:t xml:space="preserve"> </w:t>
      </w:r>
      <w:r w:rsidR="007A6592" w:rsidRPr="002D49F4">
        <w:t>утверждении Порядка проведения внешней проверки годового отчета об исполнении районного бюджета»</w:t>
      </w:r>
      <w:r w:rsidR="000F32B5">
        <w:t>,</w:t>
      </w:r>
      <w:r w:rsidR="000F32B5" w:rsidRPr="000F32B5">
        <w:t xml:space="preserve"> </w:t>
      </w:r>
      <w:r w:rsidR="000F32B5">
        <w:t>Регламентом Контрольно-счетного органа Пировского муниципального округа</w:t>
      </w:r>
      <w:r w:rsidR="007A6592" w:rsidRPr="002D49F4">
        <w:t>.</w:t>
      </w:r>
    </w:p>
    <w:p w:rsidR="00A50F15" w:rsidRDefault="007A6592" w:rsidP="000F6586">
      <w:pPr>
        <w:pStyle w:val="22"/>
        <w:numPr>
          <w:ilvl w:val="0"/>
          <w:numId w:val="2"/>
        </w:numPr>
        <w:shd w:val="clear" w:color="auto" w:fill="auto"/>
        <w:spacing w:before="0" w:line="276" w:lineRule="auto"/>
        <w:ind w:right="20" w:firstLine="993"/>
        <w:jc w:val="both"/>
      </w:pPr>
      <w:r>
        <w:t xml:space="preserve"> Целью Стандарта является определение порядка подготовки заключения </w:t>
      </w:r>
      <w:r w:rsidR="00576D6F">
        <w:t>Контрольно-счетным органом Пировского</w:t>
      </w:r>
      <w:r>
        <w:t xml:space="preserve"> </w:t>
      </w:r>
      <w:r w:rsidR="006F158B">
        <w:t>муниципального округа</w:t>
      </w:r>
      <w:r>
        <w:t xml:space="preserve"> (далее - заключение) на отчет об исполнении </w:t>
      </w:r>
      <w:r w:rsidR="006F158B">
        <w:t>окружного</w:t>
      </w:r>
      <w:r w:rsidR="00B5006C">
        <w:t xml:space="preserve"> бюджета за год (далее – годовой отчет</w:t>
      </w:r>
      <w:r>
        <w:t>), структуры и содержания данного заключения.</w:t>
      </w:r>
    </w:p>
    <w:p w:rsidR="00A50F15" w:rsidRDefault="007A6592" w:rsidP="000F6586">
      <w:pPr>
        <w:pStyle w:val="22"/>
        <w:numPr>
          <w:ilvl w:val="0"/>
          <w:numId w:val="2"/>
        </w:numPr>
        <w:shd w:val="clear" w:color="auto" w:fill="auto"/>
        <w:spacing w:before="0" w:after="349" w:line="276" w:lineRule="auto"/>
        <w:ind w:left="20" w:right="20" w:firstLine="900"/>
        <w:jc w:val="both"/>
      </w:pPr>
      <w:r>
        <w:t xml:space="preserve"> Стандарт является обязательным для исполнения всеми сотрудниками Контрольно-счетно</w:t>
      </w:r>
      <w:r w:rsidR="00576D6F">
        <w:t>го</w:t>
      </w:r>
      <w:r>
        <w:t xml:space="preserve"> </w:t>
      </w:r>
      <w:r w:rsidR="00576D6F">
        <w:t>органа Пировского</w:t>
      </w:r>
      <w:r>
        <w:t xml:space="preserve"> </w:t>
      </w:r>
      <w:r w:rsidR="006F158B">
        <w:t>муниципального округа</w:t>
      </w:r>
      <w:r>
        <w:t xml:space="preserve"> (далее - КС</w:t>
      </w:r>
      <w:r w:rsidR="00576D6F">
        <w:t>О</w:t>
      </w:r>
      <w:r>
        <w:t xml:space="preserve">), привлеченными специалистами и независимыми экспертами, участвующими в подготовке заключения на </w:t>
      </w:r>
      <w:r w:rsidR="00B5006C">
        <w:t xml:space="preserve">годовой </w:t>
      </w:r>
      <w:r>
        <w:t xml:space="preserve">отчёт администрации об исполнении </w:t>
      </w:r>
      <w:r w:rsidR="006F158B">
        <w:t>окружного</w:t>
      </w:r>
      <w:r>
        <w:t xml:space="preserve"> бюджета за год.</w:t>
      </w:r>
    </w:p>
    <w:p w:rsidR="00A50F15" w:rsidRPr="00097414" w:rsidRDefault="007A6592" w:rsidP="0019764D">
      <w:pPr>
        <w:pStyle w:val="1"/>
        <w:numPr>
          <w:ilvl w:val="0"/>
          <w:numId w:val="3"/>
        </w:numPr>
        <w:rPr>
          <w:sz w:val="26"/>
          <w:szCs w:val="26"/>
        </w:rPr>
      </w:pPr>
      <w:bookmarkStart w:id="2" w:name="bookmark1"/>
      <w:bookmarkStart w:id="3" w:name="_Toc92962269"/>
      <w:bookmarkStart w:id="4" w:name="_GoBack"/>
      <w:r w:rsidRPr="00097414">
        <w:rPr>
          <w:sz w:val="26"/>
          <w:szCs w:val="26"/>
        </w:rPr>
        <w:t xml:space="preserve">Цели и задачи подготовки заключения на </w:t>
      </w:r>
      <w:r w:rsidR="00B5006C" w:rsidRPr="00097414">
        <w:rPr>
          <w:sz w:val="26"/>
          <w:szCs w:val="26"/>
        </w:rPr>
        <w:t xml:space="preserve">годовой </w:t>
      </w:r>
      <w:r w:rsidRPr="00097414">
        <w:rPr>
          <w:sz w:val="26"/>
          <w:szCs w:val="26"/>
        </w:rPr>
        <w:t>отчёт</w:t>
      </w:r>
      <w:bookmarkEnd w:id="2"/>
      <w:bookmarkEnd w:id="3"/>
      <w:bookmarkEnd w:id="4"/>
    </w:p>
    <w:p w:rsidR="006F158B" w:rsidRPr="006F158B" w:rsidRDefault="006F158B" w:rsidP="006F158B"/>
    <w:p w:rsidR="00A50F15" w:rsidRDefault="007A6592" w:rsidP="006F158B">
      <w:pPr>
        <w:pStyle w:val="22"/>
        <w:numPr>
          <w:ilvl w:val="1"/>
          <w:numId w:val="3"/>
        </w:numPr>
        <w:shd w:val="clear" w:color="auto" w:fill="auto"/>
        <w:tabs>
          <w:tab w:val="left" w:pos="2190"/>
        </w:tabs>
        <w:spacing w:before="0" w:line="276" w:lineRule="auto"/>
        <w:ind w:left="20" w:right="20" w:firstLine="831"/>
        <w:jc w:val="both"/>
      </w:pPr>
      <w:r>
        <w:t xml:space="preserve">Целью подготовки заключения на отчёт является оценка соблюдения участниками бюджетного процесса требований Бюджетного кодекса Российской Федерации, Положения о бюджетном процессе, решения </w:t>
      </w:r>
      <w:r w:rsidR="00E540AD">
        <w:t>Пировского</w:t>
      </w:r>
      <w:r>
        <w:t xml:space="preserve"> </w:t>
      </w:r>
      <w:r w:rsidR="0019764D">
        <w:t>окружного</w:t>
      </w:r>
      <w:r>
        <w:t xml:space="preserve"> Совета депутатов «О бюджете </w:t>
      </w:r>
      <w:r w:rsidR="00E540AD">
        <w:t>Пировского</w:t>
      </w:r>
      <w:r>
        <w:t xml:space="preserve"> </w:t>
      </w:r>
      <w:r w:rsidR="0019764D">
        <w:t xml:space="preserve">муниципального округа </w:t>
      </w:r>
      <w:r>
        <w:t xml:space="preserve">на...», других нормативных правовых актов, установление степени достоверности финансовой отчётности, предоставленной </w:t>
      </w:r>
      <w:r w:rsidR="00B5006C">
        <w:t>в</w:t>
      </w:r>
      <w:r w:rsidR="0019764D">
        <w:t xml:space="preserve"> </w:t>
      </w:r>
      <w:r w:rsidR="00E540AD">
        <w:t>Пировский</w:t>
      </w:r>
      <w:r>
        <w:t xml:space="preserve"> </w:t>
      </w:r>
      <w:r w:rsidR="0019764D">
        <w:t xml:space="preserve">окружной </w:t>
      </w:r>
      <w:r>
        <w:t>Совет депутатов и в КС</w:t>
      </w:r>
      <w:r w:rsidR="00E540AD">
        <w:t>О</w:t>
      </w:r>
      <w:r>
        <w:t xml:space="preserve"> в форме проекта решения </w:t>
      </w:r>
      <w:r w:rsidR="00E540AD">
        <w:t>Пировского</w:t>
      </w:r>
      <w:r>
        <w:t xml:space="preserve"> </w:t>
      </w:r>
      <w:r w:rsidR="0019764D">
        <w:t xml:space="preserve">окружного </w:t>
      </w:r>
      <w:r>
        <w:t xml:space="preserve">Совета депутатов «Об исполнении бюджета </w:t>
      </w:r>
      <w:r w:rsidR="00E540AD">
        <w:t>Пировского</w:t>
      </w:r>
      <w:r>
        <w:t xml:space="preserve"> </w:t>
      </w:r>
      <w:r w:rsidR="0019764D">
        <w:t xml:space="preserve">муниципального округа </w:t>
      </w:r>
      <w:r>
        <w:t xml:space="preserve"> за. год».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firstLine="851"/>
        <w:jc w:val="both"/>
      </w:pPr>
      <w:r>
        <w:t>2.2.Задачами подготовки заключения на отчёт являются: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lastRenderedPageBreak/>
        <w:t xml:space="preserve"> </w:t>
      </w:r>
      <w:proofErr w:type="gramStart"/>
      <w:r>
        <w:t>оценка</w:t>
      </w:r>
      <w:proofErr w:type="gramEnd"/>
      <w:r>
        <w:t xml:space="preserve"> соответствия исполнения </w:t>
      </w:r>
      <w:r w:rsidR="0019764D">
        <w:t>окружного</w:t>
      </w:r>
      <w:r>
        <w:t xml:space="preserve"> бюджета за отчётный период положениям Бюджетного кодекса Российской Федерации, Положению о бюджетном процессе и иным нормативным правовым актам;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оценка</w:t>
      </w:r>
      <w:proofErr w:type="gramEnd"/>
      <w:r>
        <w:t xml:space="preserve"> реализации текстовых статей, содержащихся в решении </w:t>
      </w:r>
      <w:r w:rsidR="00AD54B7">
        <w:t>Пировского</w:t>
      </w:r>
      <w:r>
        <w:t xml:space="preserve"> </w:t>
      </w:r>
      <w:r w:rsidR="0019764D">
        <w:t>окружного</w:t>
      </w:r>
      <w:r>
        <w:t xml:space="preserve"> Совета депутатов «О бюджете </w:t>
      </w:r>
      <w:r w:rsidR="00AD54B7">
        <w:t>Пировского</w:t>
      </w:r>
      <w:r>
        <w:t xml:space="preserve"> </w:t>
      </w:r>
      <w:r w:rsidR="0019764D">
        <w:t xml:space="preserve">муниципального округа </w:t>
      </w:r>
      <w:r>
        <w:t>на</w:t>
      </w:r>
      <w:r w:rsidR="0019764D">
        <w:t xml:space="preserve"> .</w:t>
      </w:r>
      <w:r>
        <w:t>..</w:t>
      </w:r>
      <w:r w:rsidR="00AD54B7">
        <w:t xml:space="preserve"> год</w:t>
      </w:r>
      <w:r>
        <w:t>.»;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установление</w:t>
      </w:r>
      <w:proofErr w:type="gramEnd"/>
      <w:r>
        <w:t xml:space="preserve"> (на документальной основе) кассового исполнения </w:t>
      </w:r>
      <w:r w:rsidR="0019764D">
        <w:t>окружного</w:t>
      </w:r>
      <w:r>
        <w:t xml:space="preserve"> бюджета в части: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а</w:t>
      </w:r>
      <w:proofErr w:type="gramEnd"/>
      <w:r>
        <w:t xml:space="preserve">) объема и структуры поступивших доходов </w:t>
      </w:r>
      <w:r w:rsidR="0019764D">
        <w:t>окружного</w:t>
      </w:r>
      <w:r>
        <w:t xml:space="preserve"> бюджета в разрезе кодов бюджетной классификации;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б</w:t>
      </w:r>
      <w:proofErr w:type="gramEnd"/>
      <w:r>
        <w:t xml:space="preserve">) осуществленных расходов </w:t>
      </w:r>
      <w:r w:rsidR="0019764D">
        <w:t>окружного</w:t>
      </w:r>
      <w:r>
        <w:t xml:space="preserve"> бюджета в разрезе кодов разделов, подразделов (целевых статей и видов расходов) бюджетной классификации;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left="20" w:firstLine="831"/>
        <w:jc w:val="both"/>
      </w:pPr>
      <w:proofErr w:type="gramStart"/>
      <w:r>
        <w:t>в</w:t>
      </w:r>
      <w:proofErr w:type="gramEnd"/>
      <w:r>
        <w:t>) реализации муниципальных, ведомственных целевых программ;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г</w:t>
      </w:r>
      <w:proofErr w:type="gramEnd"/>
      <w:r>
        <w:t xml:space="preserve">) объема и структуры источников финансирования дефицита </w:t>
      </w:r>
      <w:r w:rsidR="0019764D">
        <w:t>окружного</w:t>
      </w:r>
      <w:r>
        <w:t xml:space="preserve"> бюджета;</w:t>
      </w:r>
    </w:p>
    <w:p w:rsidR="00A50F15" w:rsidRDefault="007A6592" w:rsidP="006F158B">
      <w:pPr>
        <w:pStyle w:val="22"/>
        <w:shd w:val="clear" w:color="auto" w:fill="auto"/>
        <w:spacing w:before="0" w:line="276" w:lineRule="auto"/>
        <w:ind w:left="20" w:firstLine="831"/>
        <w:jc w:val="both"/>
      </w:pPr>
      <w:proofErr w:type="gramStart"/>
      <w:r>
        <w:t>д</w:t>
      </w:r>
      <w:proofErr w:type="gramEnd"/>
      <w:r>
        <w:t>) объёма и структуры муниципального долга;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установление</w:t>
      </w:r>
      <w:proofErr w:type="gramEnd"/>
      <w:r>
        <w:t xml:space="preserve"> эффективности администрирования доходов </w:t>
      </w:r>
      <w:r w:rsidR="0019764D">
        <w:t>окружного</w:t>
      </w:r>
      <w:r>
        <w:t xml:space="preserve"> бюджета и источников финансирования дефицита </w:t>
      </w:r>
      <w:r w:rsidR="0019764D">
        <w:t>окружного</w:t>
      </w:r>
      <w:r>
        <w:t xml:space="preserve"> бюджета;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оценка</w:t>
      </w:r>
      <w:proofErr w:type="gramEnd"/>
      <w:r>
        <w:t xml:space="preserve"> качества управления главными администраторами средств </w:t>
      </w:r>
      <w:r w:rsidR="0019764D">
        <w:t>окружного</w:t>
      </w:r>
      <w:r>
        <w:t xml:space="preserve"> бюджета, выделенными им финансами;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установление</w:t>
      </w:r>
      <w:proofErr w:type="gramEnd"/>
      <w:r>
        <w:t xml:space="preserve"> достоверности бюджетной отчетности главных администраторов средств </w:t>
      </w:r>
      <w:r w:rsidR="0019764D">
        <w:t>окружного</w:t>
      </w:r>
      <w:r>
        <w:t xml:space="preserve"> бюджета;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установление</w:t>
      </w:r>
      <w:proofErr w:type="gramEnd"/>
      <w:r>
        <w:t xml:space="preserve"> достоверности показателей отчёта администрации об исполнении </w:t>
      </w:r>
      <w:r w:rsidR="0019764D">
        <w:t>окружного</w:t>
      </w:r>
      <w:r>
        <w:t xml:space="preserve"> бюджета за год, документов и материалов, представленных одновременно с ним;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оценка</w:t>
      </w:r>
      <w:proofErr w:type="gramEnd"/>
      <w:r>
        <w:t xml:space="preserve"> соответствия оформления проекта решения </w:t>
      </w:r>
      <w:r w:rsidR="00AD54B7">
        <w:t>Пировского</w:t>
      </w:r>
      <w:r>
        <w:t xml:space="preserve"> </w:t>
      </w:r>
      <w:r w:rsidR="0019764D">
        <w:t>окружного</w:t>
      </w:r>
      <w:r>
        <w:t xml:space="preserve"> Совета депутатов «Об исполнении бюджета </w:t>
      </w:r>
      <w:r w:rsidR="00AD54B7">
        <w:t>Пировского</w:t>
      </w:r>
      <w:r>
        <w:t xml:space="preserve"> </w:t>
      </w:r>
      <w:r w:rsidR="0019764D">
        <w:t xml:space="preserve">муниципального округа </w:t>
      </w:r>
      <w:r>
        <w:t>за</w:t>
      </w:r>
      <w:r w:rsidR="0019764D">
        <w:t>…</w:t>
      </w:r>
      <w:r>
        <w:t>. год» положениям Бюджетного кодекса Российской Федерации, Положению о бюджетном процессе и иным нормативным правовым актам;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подготовка</w:t>
      </w:r>
      <w:proofErr w:type="gramEnd"/>
      <w:r>
        <w:t xml:space="preserve"> выводов и рекомендаций по </w:t>
      </w:r>
      <w:r w:rsidR="00B5006C">
        <w:t xml:space="preserve">годовому </w:t>
      </w:r>
      <w:r>
        <w:t xml:space="preserve">отчёту об исполнении </w:t>
      </w:r>
      <w:r w:rsidR="0019764D">
        <w:t>окружного</w:t>
      </w:r>
      <w:r>
        <w:t xml:space="preserve"> бюджета за год;</w:t>
      </w:r>
    </w:p>
    <w:p w:rsidR="00A50F15" w:rsidRDefault="007A6592" w:rsidP="006F158B">
      <w:pPr>
        <w:pStyle w:val="22"/>
        <w:numPr>
          <w:ilvl w:val="0"/>
          <w:numId w:val="4"/>
        </w:numPr>
        <w:shd w:val="clear" w:color="auto" w:fill="auto"/>
        <w:spacing w:before="0" w:after="349" w:line="276" w:lineRule="auto"/>
        <w:ind w:left="20" w:right="20" w:firstLine="831"/>
        <w:jc w:val="both"/>
      </w:pPr>
      <w:r>
        <w:t xml:space="preserve"> </w:t>
      </w:r>
      <w:proofErr w:type="gramStart"/>
      <w:r>
        <w:t>направление</w:t>
      </w:r>
      <w:proofErr w:type="gramEnd"/>
      <w:r>
        <w:t xml:space="preserve"> в </w:t>
      </w:r>
      <w:r w:rsidR="00AD54B7">
        <w:t>Пировский</w:t>
      </w:r>
      <w:r>
        <w:t xml:space="preserve"> </w:t>
      </w:r>
      <w:r w:rsidR="0019764D">
        <w:t>окружной</w:t>
      </w:r>
      <w:r>
        <w:t xml:space="preserve"> Совет депутатов и в администрацию </w:t>
      </w:r>
      <w:r w:rsidR="00AD54B7">
        <w:t>Пировского</w:t>
      </w:r>
      <w:r>
        <w:t xml:space="preserve"> </w:t>
      </w:r>
      <w:r w:rsidR="0019764D">
        <w:t xml:space="preserve">муниципального округа </w:t>
      </w:r>
      <w:r>
        <w:t xml:space="preserve"> заключения на </w:t>
      </w:r>
      <w:r w:rsidR="00B5006C">
        <w:t xml:space="preserve">годовой </w:t>
      </w:r>
      <w:r>
        <w:t>отчёт.</w:t>
      </w:r>
    </w:p>
    <w:p w:rsidR="00A50F15" w:rsidRPr="000F32B5" w:rsidRDefault="007A6592" w:rsidP="0019764D">
      <w:pPr>
        <w:pStyle w:val="1"/>
        <w:numPr>
          <w:ilvl w:val="0"/>
          <w:numId w:val="3"/>
        </w:numPr>
        <w:rPr>
          <w:sz w:val="26"/>
          <w:szCs w:val="26"/>
        </w:rPr>
      </w:pPr>
      <w:bookmarkStart w:id="5" w:name="bookmark2"/>
      <w:bookmarkStart w:id="6" w:name="_Toc92962270"/>
      <w:r w:rsidRPr="000F32B5">
        <w:rPr>
          <w:sz w:val="26"/>
          <w:szCs w:val="26"/>
        </w:rPr>
        <w:t>Общие требования к подготовке заключения на</w:t>
      </w:r>
      <w:r w:rsidR="00B5006C">
        <w:rPr>
          <w:sz w:val="26"/>
          <w:szCs w:val="26"/>
        </w:rPr>
        <w:t xml:space="preserve"> годовой</w:t>
      </w:r>
      <w:r w:rsidRPr="000F32B5">
        <w:rPr>
          <w:sz w:val="26"/>
          <w:szCs w:val="26"/>
        </w:rPr>
        <w:t xml:space="preserve"> отчёт</w:t>
      </w:r>
      <w:bookmarkEnd w:id="5"/>
      <w:bookmarkEnd w:id="6"/>
    </w:p>
    <w:p w:rsidR="0019764D" w:rsidRPr="0019764D" w:rsidRDefault="0019764D" w:rsidP="0019764D"/>
    <w:p w:rsidR="00A50F15" w:rsidRDefault="007A6592" w:rsidP="006F158B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При подготовке заключения на </w:t>
      </w:r>
      <w:r w:rsidR="00B5006C">
        <w:t xml:space="preserve">годовой </w:t>
      </w:r>
      <w:r>
        <w:t>отчёт сотрудники КС</w:t>
      </w:r>
      <w:r w:rsidR="00AD54B7">
        <w:t>О</w:t>
      </w:r>
      <w:r>
        <w:t xml:space="preserve"> должны руководствоваться принципами законности, объективности и независимости.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40"/>
        <w:jc w:val="both"/>
      </w:pPr>
      <w:r>
        <w:t>Для подготовки обоснованных выводов, излагаемых в экспертном заключении, сотрудник КС</w:t>
      </w:r>
      <w:r w:rsidR="00AD54B7">
        <w:t>О</w:t>
      </w:r>
      <w:r>
        <w:t xml:space="preserve"> обязан внимательно изучить предоставленные ему отчётные документы, а так же итоги социально-экономического развития </w:t>
      </w:r>
      <w:r w:rsidR="00AD54B7">
        <w:t>Пировского</w:t>
      </w:r>
      <w:r>
        <w:t xml:space="preserve"> </w:t>
      </w:r>
      <w:r w:rsidR="0019764D">
        <w:t xml:space="preserve">муниципального округа </w:t>
      </w:r>
      <w:r>
        <w:t>за отчётный год.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40"/>
        <w:jc w:val="both"/>
      </w:pPr>
      <w:r>
        <w:lastRenderedPageBreak/>
        <w:t xml:space="preserve"> Выявленные в </w:t>
      </w:r>
      <w:r w:rsidR="00B5006C">
        <w:t xml:space="preserve">годовом </w:t>
      </w:r>
      <w:r>
        <w:t xml:space="preserve">отчёте ошибки, неточности, несоответствия, нарушения должны быть подвергнуты критической оценке на предмет обоснованности, весомости и возможного нанесения ущерба для </w:t>
      </w:r>
      <w:r w:rsidR="00AD54B7">
        <w:t>Пировского</w:t>
      </w:r>
      <w:r>
        <w:t xml:space="preserve"> </w:t>
      </w:r>
      <w:r w:rsidR="0019764D">
        <w:t>муниципального округа</w:t>
      </w:r>
      <w:r>
        <w:t>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Ответственность за подготовку и предоставление в КС</w:t>
      </w:r>
      <w:r w:rsidR="00AD54B7">
        <w:t>О</w:t>
      </w:r>
      <w:r>
        <w:t xml:space="preserve"> необходимых для подготовки заключения на </w:t>
      </w:r>
      <w:r w:rsidR="00B5006C">
        <w:t>годовой отчёт д</w:t>
      </w:r>
      <w:r>
        <w:t>окументов, несут объекты экспертно-аналитического мероприятия.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Сотрудники КС</w:t>
      </w:r>
      <w:r w:rsidR="00AD54B7">
        <w:t>О</w:t>
      </w:r>
      <w:r>
        <w:t xml:space="preserve">, участвующие в подготовке заключения на </w:t>
      </w:r>
      <w:r w:rsidR="00B5006C">
        <w:t xml:space="preserve">годовой </w:t>
      </w:r>
      <w:r>
        <w:t>отчёт несут персональную ответственность за сохранность документов и конфиденциальность полученной в ходе экспертно</w:t>
      </w:r>
      <w:r>
        <w:softHyphen/>
        <w:t>аналитического мероприятия информации.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after="349" w:line="276" w:lineRule="auto"/>
        <w:ind w:left="20" w:right="20" w:firstLine="840"/>
        <w:jc w:val="both"/>
      </w:pPr>
      <w:r>
        <w:t xml:space="preserve">При подготовке заключения на </w:t>
      </w:r>
      <w:r w:rsidR="00B5006C">
        <w:t xml:space="preserve">годовой </w:t>
      </w:r>
      <w:r>
        <w:t xml:space="preserve">отчёт необходимо исходить из действующих правовых основ формирования, оформления и предоставления </w:t>
      </w:r>
      <w:r w:rsidR="00B5006C">
        <w:t xml:space="preserve">годового отчёта </w:t>
      </w:r>
      <w:r>
        <w:t>и прилагаемых к нему документов.</w:t>
      </w:r>
    </w:p>
    <w:p w:rsidR="00A50F15" w:rsidRPr="000F32B5" w:rsidRDefault="007A6592" w:rsidP="00A56E9E">
      <w:pPr>
        <w:pStyle w:val="1"/>
        <w:numPr>
          <w:ilvl w:val="0"/>
          <w:numId w:val="3"/>
        </w:numPr>
        <w:rPr>
          <w:sz w:val="26"/>
          <w:szCs w:val="26"/>
        </w:rPr>
      </w:pPr>
      <w:bookmarkStart w:id="7" w:name="bookmark4"/>
      <w:bookmarkStart w:id="8" w:name="_Toc92962271"/>
      <w:r w:rsidRPr="000F32B5">
        <w:rPr>
          <w:sz w:val="26"/>
          <w:szCs w:val="26"/>
        </w:rPr>
        <w:t xml:space="preserve">Этапы и участники подготовки заключения на </w:t>
      </w:r>
      <w:r w:rsidR="00B5006C">
        <w:rPr>
          <w:sz w:val="26"/>
          <w:szCs w:val="26"/>
        </w:rPr>
        <w:t xml:space="preserve">годовой </w:t>
      </w:r>
      <w:r w:rsidRPr="000F32B5">
        <w:rPr>
          <w:sz w:val="26"/>
          <w:szCs w:val="26"/>
        </w:rPr>
        <w:t>отчёт</w:t>
      </w:r>
      <w:bookmarkEnd w:id="7"/>
      <w:bookmarkEnd w:id="8"/>
    </w:p>
    <w:p w:rsidR="00A56E9E" w:rsidRPr="00A56E9E" w:rsidRDefault="00A56E9E" w:rsidP="00A56E9E"/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Работа по подготовке заключения на </w:t>
      </w:r>
      <w:r w:rsidR="00B5006C">
        <w:t xml:space="preserve">годовой </w:t>
      </w:r>
      <w:r>
        <w:t>отчёт проводится на основании плана работы КС</w:t>
      </w:r>
      <w:r w:rsidR="00AD54B7">
        <w:t>О</w:t>
      </w:r>
      <w:r>
        <w:t xml:space="preserve"> на текущий год.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Организация работы по подготовке заключения на </w:t>
      </w:r>
      <w:r w:rsidR="00B5006C">
        <w:t xml:space="preserve">годовой </w:t>
      </w:r>
      <w:r>
        <w:t>отчёт включает несколько этапов: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изучение</w:t>
      </w:r>
      <w:proofErr w:type="gramEnd"/>
      <w:r>
        <w:t xml:space="preserve"> </w:t>
      </w:r>
      <w:r w:rsidR="00B5006C">
        <w:t xml:space="preserve">годового </w:t>
      </w:r>
      <w:r>
        <w:t>отчёта других документов, необходимых для подготовки заключения;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проведение</w:t>
      </w:r>
      <w:proofErr w:type="gramEnd"/>
      <w:r>
        <w:t xml:space="preserve"> анализа (экспертизы) цифровых показателей </w:t>
      </w:r>
      <w:r w:rsidR="00B5006C">
        <w:t xml:space="preserve">годового </w:t>
      </w:r>
      <w:r>
        <w:t xml:space="preserve">отчёта и показателей, отражённых в документах, прилагаемых к </w:t>
      </w:r>
      <w:r w:rsidR="00B5006C">
        <w:t>годовому отчёту</w:t>
      </w:r>
      <w:r>
        <w:t>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правовая</w:t>
      </w:r>
      <w:proofErr w:type="gramEnd"/>
      <w:r>
        <w:t xml:space="preserve"> экспертиза статей и положений проекта решения </w:t>
      </w:r>
      <w:r w:rsidR="00AD54B7">
        <w:t>Пировского</w:t>
      </w:r>
      <w:r>
        <w:t xml:space="preserve"> </w:t>
      </w:r>
      <w:r w:rsidR="00A56E9E">
        <w:t>окружного</w:t>
      </w:r>
      <w:r>
        <w:t xml:space="preserve"> Совета депутатов «Об исполнении </w:t>
      </w:r>
      <w:r w:rsidR="00A56E9E">
        <w:t>окружного</w:t>
      </w:r>
      <w:r>
        <w:t xml:space="preserve"> бюджета </w:t>
      </w:r>
      <w:r w:rsidR="00AD54B7">
        <w:t>Пировского</w:t>
      </w:r>
      <w:r>
        <w:t xml:space="preserve"> </w:t>
      </w:r>
      <w:r w:rsidR="00A56E9E">
        <w:t>муниципального округа</w:t>
      </w:r>
      <w:r>
        <w:t xml:space="preserve"> за</w:t>
      </w:r>
      <w:r w:rsidR="001842A3">
        <w:t>…</w:t>
      </w:r>
      <w:r>
        <w:t xml:space="preserve"> год»;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оформление</w:t>
      </w:r>
      <w:proofErr w:type="gramEnd"/>
      <w:r>
        <w:t xml:space="preserve"> результатов аналитических и правовых исследований </w:t>
      </w:r>
      <w:r w:rsidR="00B5006C">
        <w:t xml:space="preserve">годового </w:t>
      </w:r>
      <w:r>
        <w:t>отчёта.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Начало работы по подготовке заключения на </w:t>
      </w:r>
      <w:r w:rsidR="00B5006C">
        <w:t xml:space="preserve">годовой </w:t>
      </w:r>
      <w:r>
        <w:t>отчёт утверждается распоряжением председателя КС</w:t>
      </w:r>
      <w:r w:rsidR="005D1910">
        <w:t>О</w:t>
      </w:r>
      <w:r>
        <w:t xml:space="preserve"> о подготовке заключения на </w:t>
      </w:r>
      <w:r w:rsidR="00B5006C">
        <w:t>годовой отчёт</w:t>
      </w:r>
      <w:r>
        <w:t>.</w:t>
      </w:r>
    </w:p>
    <w:p w:rsidR="005D1910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Датой окончания работы по подготовке заключения на </w:t>
      </w:r>
      <w:r w:rsidR="00B5006C">
        <w:t>годовой отчёт</w:t>
      </w:r>
      <w:r>
        <w:t xml:space="preserve"> является дата подписания заключения председателем КС</w:t>
      </w:r>
      <w:r w:rsidR="005D1910">
        <w:t>О</w:t>
      </w:r>
      <w:r>
        <w:t>.</w:t>
      </w:r>
    </w:p>
    <w:p w:rsidR="00A50F15" w:rsidRDefault="007A6592" w:rsidP="000F6586">
      <w:pPr>
        <w:pStyle w:val="22"/>
        <w:numPr>
          <w:ilvl w:val="1"/>
          <w:numId w:val="3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Заключение на </w:t>
      </w:r>
      <w:r w:rsidR="00B5006C">
        <w:t xml:space="preserve">годовой </w:t>
      </w:r>
      <w:r>
        <w:t>отчёт должно быть рассмотрено и подписано председателем КС</w:t>
      </w:r>
      <w:r w:rsidR="005D1910">
        <w:t>О</w:t>
      </w:r>
      <w:r>
        <w:t xml:space="preserve"> не позднее 30 дней от даты направления в КС</w:t>
      </w:r>
      <w:r w:rsidR="005D1910">
        <w:t>О</w:t>
      </w:r>
      <w:r>
        <w:t xml:space="preserve"> </w:t>
      </w:r>
      <w:r w:rsidR="00B5006C">
        <w:t xml:space="preserve">годового </w:t>
      </w:r>
      <w:r>
        <w:t>отчёта.</w:t>
      </w:r>
    </w:p>
    <w:p w:rsidR="00A50F15" w:rsidRDefault="007A6592" w:rsidP="000F6586">
      <w:pPr>
        <w:pStyle w:val="22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Общий контроль за ходом подготовки заключения на </w:t>
      </w:r>
      <w:r w:rsidR="001842A3">
        <w:t xml:space="preserve">годовой </w:t>
      </w:r>
      <w:r>
        <w:t>отчёт осуществляет председатель КС</w:t>
      </w:r>
      <w:r w:rsidR="005D1910">
        <w:t>О</w:t>
      </w:r>
      <w:r>
        <w:t>.</w:t>
      </w:r>
    </w:p>
    <w:p w:rsidR="00A50F15" w:rsidRDefault="007A6592" w:rsidP="000F6586">
      <w:pPr>
        <w:pStyle w:val="22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При необходимости, после издания распоряжения о подготовке заключения на</w:t>
      </w:r>
      <w:r w:rsidR="001842A3">
        <w:t xml:space="preserve"> годовой </w:t>
      </w:r>
      <w:r>
        <w:t>отчёт председатель КС</w:t>
      </w:r>
      <w:r w:rsidR="005D1910">
        <w:t>О</w:t>
      </w:r>
      <w:r>
        <w:t xml:space="preserve"> или сотрудник, ответственный за подготовку заключения на </w:t>
      </w:r>
      <w:r w:rsidR="001842A3">
        <w:t xml:space="preserve">годовой </w:t>
      </w:r>
      <w:r>
        <w:t>отчет подготавливает и направляет: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запрос</w:t>
      </w:r>
      <w:proofErr w:type="gramEnd"/>
      <w:r>
        <w:t xml:space="preserve"> в Управление Федерального казначейства по Красноярскому краю о предоставлении отчёта о поступлениях и выбытиях средств </w:t>
      </w:r>
      <w:r w:rsidR="004364C5">
        <w:t>окружного</w:t>
      </w:r>
      <w:r>
        <w:t xml:space="preserve"> бюджета за проверяемый период (или другого отчётного документа, в котором указан перечень </w:t>
      </w:r>
      <w:r>
        <w:lastRenderedPageBreak/>
        <w:t>главных администраторов, осуществивших в проверяемом периоде операции с бюджетными средствами);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запрос</w:t>
      </w:r>
      <w:proofErr w:type="gramEnd"/>
      <w:r>
        <w:t xml:space="preserve"> в финансовое управление администрации </w:t>
      </w:r>
      <w:r w:rsidR="005D1910">
        <w:t>Пировского</w:t>
      </w:r>
      <w:r>
        <w:t xml:space="preserve"> </w:t>
      </w:r>
      <w:r w:rsidR="004364C5">
        <w:t>муниципального округа</w:t>
      </w:r>
      <w:r>
        <w:t xml:space="preserve"> о предоставлении: кассового плана, сводной бюджетной росписи и лимитов бюджетных обязательств </w:t>
      </w:r>
      <w:r w:rsidR="004364C5">
        <w:t>окружного</w:t>
      </w:r>
      <w:r>
        <w:t xml:space="preserve"> бюджета по состоянию на 31</w:t>
      </w:r>
      <w:r w:rsidR="005D1910">
        <w:t xml:space="preserve"> </w:t>
      </w:r>
      <w:r>
        <w:t>декабря отчётного года.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запросы</w:t>
      </w:r>
      <w:proofErr w:type="gramEnd"/>
      <w:r>
        <w:t xml:space="preserve"> главным администраторам средств </w:t>
      </w:r>
      <w:r w:rsidR="004364C5">
        <w:t>окружного</w:t>
      </w:r>
      <w:r>
        <w:t xml:space="preserve"> бюджета о предоставлении годовой бюджетной отчётности и иных документов, необходимых для проведения проверки.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запрос</w:t>
      </w:r>
      <w:proofErr w:type="gramEnd"/>
      <w:r>
        <w:t xml:space="preserve"> в финансовое управление администрации </w:t>
      </w:r>
      <w:r w:rsidR="00F86B13">
        <w:t>Пировского</w:t>
      </w:r>
      <w:r>
        <w:t xml:space="preserve"> </w:t>
      </w:r>
      <w:r w:rsidR="004364C5">
        <w:t>муниципального округа</w:t>
      </w:r>
      <w:r>
        <w:t xml:space="preserve"> о предоставлении: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а</w:t>
      </w:r>
      <w:proofErr w:type="gramEnd"/>
      <w:r>
        <w:t xml:space="preserve">) информации о состоянии недоимки по налоговым и неналоговым платежам в </w:t>
      </w:r>
      <w:r w:rsidR="004364C5">
        <w:t xml:space="preserve">окружной </w:t>
      </w:r>
      <w:r>
        <w:t>бюджет по состоянию на 31 декабря отчётного года;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б</w:t>
      </w:r>
      <w:proofErr w:type="gramEnd"/>
      <w:r>
        <w:t xml:space="preserve">) информации об остатках средств </w:t>
      </w:r>
      <w:r w:rsidR="004364C5">
        <w:t>окружного</w:t>
      </w:r>
      <w:r>
        <w:t xml:space="preserve"> бюджета на бюджетных счетах </w:t>
      </w:r>
      <w:r w:rsidR="005D1910">
        <w:t>Пировского</w:t>
      </w:r>
      <w:r>
        <w:t xml:space="preserve"> </w:t>
      </w:r>
      <w:r w:rsidR="004364C5">
        <w:t>муниципального округа</w:t>
      </w:r>
      <w:r>
        <w:t xml:space="preserve"> в Управлении Федерального казначейства по Красноярскому краю по состоянию на 31 декабря отчётного года;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в</w:t>
      </w:r>
      <w:proofErr w:type="gramEnd"/>
      <w:r>
        <w:t>) информации об остатках средств поступивших в консолидированный бюджет из краевого и федерального бюджета за отчётный год в разрезе видов назначения межбюджетного трансферта;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г</w:t>
      </w:r>
      <w:proofErr w:type="gramEnd"/>
      <w:r>
        <w:t>) информации о кассовых поступлениях и выбытиях средств от приносящей доход деятельности учреждений за отчётный год в разрезе их ведомственной принадлежности;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firstLine="831"/>
        <w:jc w:val="both"/>
      </w:pPr>
      <w:proofErr w:type="gramStart"/>
      <w:r>
        <w:t>д</w:t>
      </w:r>
      <w:proofErr w:type="gramEnd"/>
      <w:r>
        <w:t>) баланса исполнения бюджета;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firstLine="831"/>
        <w:jc w:val="both"/>
      </w:pPr>
      <w:proofErr w:type="gramStart"/>
      <w:r>
        <w:t>е</w:t>
      </w:r>
      <w:proofErr w:type="gramEnd"/>
      <w:r>
        <w:t>) сводной финансовой отчётности бюджетных и автономных учреждений;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ж</w:t>
      </w:r>
      <w:proofErr w:type="gramEnd"/>
      <w:r>
        <w:t>) сведений о недостачах и хищениях денежных средств и материальных ценностей;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з</w:t>
      </w:r>
      <w:proofErr w:type="gramEnd"/>
      <w:r>
        <w:t xml:space="preserve">) пояснительной записки к отчету об исполнении </w:t>
      </w:r>
      <w:r w:rsidR="004364C5">
        <w:t>окружного</w:t>
      </w:r>
      <w:r>
        <w:t xml:space="preserve"> бюджета за отчётный год;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и</w:t>
      </w:r>
      <w:proofErr w:type="gramEnd"/>
      <w:r>
        <w:t>) информации о реализации муниципальных целевых программ с текстовыми формами;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proofErr w:type="gramStart"/>
      <w:r>
        <w:t>к</w:t>
      </w:r>
      <w:proofErr w:type="gramEnd"/>
      <w:r>
        <w:t xml:space="preserve">) информации о расходах </w:t>
      </w:r>
      <w:r w:rsidR="004364C5">
        <w:t>окружного</w:t>
      </w:r>
      <w:r>
        <w:t xml:space="preserve"> бюджета на создание или увеличение уставных фондов хозяйствующих субъектов за отчётный год в разрезе хозяйствующих субъектов;</w:t>
      </w:r>
    </w:p>
    <w:p w:rsidR="00A50F15" w:rsidRDefault="007A6592" w:rsidP="000F6586">
      <w:pPr>
        <w:pStyle w:val="22"/>
        <w:shd w:val="clear" w:color="auto" w:fill="auto"/>
        <w:spacing w:before="0" w:after="349" w:line="276" w:lineRule="auto"/>
        <w:ind w:left="20" w:right="20" w:firstLine="831"/>
        <w:jc w:val="both"/>
      </w:pPr>
      <w:proofErr w:type="gramStart"/>
      <w:r>
        <w:t>л</w:t>
      </w:r>
      <w:proofErr w:type="gramEnd"/>
      <w:r>
        <w:t>) другой информации, необходимой для подготовки заключения на отчёт администрации.</w:t>
      </w:r>
    </w:p>
    <w:p w:rsidR="00A50F15" w:rsidRPr="000F32B5" w:rsidRDefault="004364C5" w:rsidP="004364C5">
      <w:pPr>
        <w:pStyle w:val="1"/>
        <w:rPr>
          <w:sz w:val="26"/>
          <w:szCs w:val="26"/>
        </w:rPr>
      </w:pPr>
      <w:bookmarkStart w:id="9" w:name="bookmark6"/>
      <w:bookmarkStart w:id="10" w:name="_Toc92962272"/>
      <w:r w:rsidRPr="000F32B5">
        <w:rPr>
          <w:sz w:val="26"/>
          <w:szCs w:val="26"/>
        </w:rPr>
        <w:t>5</w:t>
      </w:r>
      <w:r>
        <w:t xml:space="preserve">. </w:t>
      </w:r>
      <w:r w:rsidR="007A6592" w:rsidRPr="000F32B5">
        <w:rPr>
          <w:sz w:val="26"/>
          <w:szCs w:val="26"/>
        </w:rPr>
        <w:t>Формы и методы, используемые при подготовке заключения</w:t>
      </w:r>
      <w:bookmarkEnd w:id="9"/>
      <w:bookmarkEnd w:id="10"/>
    </w:p>
    <w:p w:rsidR="00A50F15" w:rsidRDefault="007A6592" w:rsidP="004364C5">
      <w:pPr>
        <w:pStyle w:val="1"/>
      </w:pPr>
      <w:bookmarkStart w:id="11" w:name="bookmark7"/>
      <w:bookmarkStart w:id="12" w:name="_Toc92962273"/>
      <w:proofErr w:type="gramStart"/>
      <w:r w:rsidRPr="000F32B5">
        <w:rPr>
          <w:sz w:val="26"/>
          <w:szCs w:val="26"/>
        </w:rPr>
        <w:t>на</w:t>
      </w:r>
      <w:proofErr w:type="gramEnd"/>
      <w:r w:rsidRPr="000F32B5">
        <w:rPr>
          <w:sz w:val="26"/>
          <w:szCs w:val="26"/>
        </w:rPr>
        <w:t xml:space="preserve"> </w:t>
      </w:r>
      <w:r w:rsidR="001842A3">
        <w:rPr>
          <w:sz w:val="26"/>
          <w:szCs w:val="26"/>
        </w:rPr>
        <w:t xml:space="preserve">годовой </w:t>
      </w:r>
      <w:r w:rsidRPr="000F32B5">
        <w:rPr>
          <w:sz w:val="26"/>
          <w:szCs w:val="26"/>
        </w:rPr>
        <w:t>отчёт</w:t>
      </w:r>
      <w:bookmarkEnd w:id="11"/>
      <w:bookmarkEnd w:id="12"/>
    </w:p>
    <w:p w:rsidR="004364C5" w:rsidRPr="004364C5" w:rsidRDefault="004364C5" w:rsidP="004364C5"/>
    <w:p w:rsidR="00A50F15" w:rsidRDefault="00800B80" w:rsidP="000F6586">
      <w:pPr>
        <w:pStyle w:val="22"/>
        <w:shd w:val="clear" w:color="auto" w:fill="auto"/>
        <w:tabs>
          <w:tab w:val="left" w:pos="3265"/>
        </w:tabs>
        <w:spacing w:before="0" w:line="276" w:lineRule="auto"/>
        <w:ind w:right="20" w:firstLine="851"/>
        <w:jc w:val="both"/>
      </w:pPr>
      <w:r>
        <w:t xml:space="preserve">5.1 </w:t>
      </w:r>
      <w:r w:rsidR="007A6592">
        <w:t xml:space="preserve">Предметами исследований при выполнении </w:t>
      </w:r>
      <w:proofErr w:type="spellStart"/>
      <w:r w:rsidR="007A6592">
        <w:t>экспертно</w:t>
      </w:r>
      <w:r w:rsidR="007A6592">
        <w:softHyphen/>
        <w:t>аналитического</w:t>
      </w:r>
      <w:proofErr w:type="spellEnd"/>
      <w:r w:rsidR="007A6592">
        <w:t xml:space="preserve"> мероприятия являются </w:t>
      </w:r>
      <w:r w:rsidR="001842A3">
        <w:t xml:space="preserve">годовой </w:t>
      </w:r>
      <w:r w:rsidR="007A6592">
        <w:t xml:space="preserve">отчёт (оформленный в форме проекта решения </w:t>
      </w:r>
      <w:r w:rsidR="005D1910">
        <w:t>Пировского</w:t>
      </w:r>
      <w:r w:rsidR="007A6592">
        <w:t xml:space="preserve"> </w:t>
      </w:r>
      <w:r w:rsidR="00907EBE">
        <w:t>окружного</w:t>
      </w:r>
      <w:r w:rsidR="007A6592">
        <w:t xml:space="preserve"> Совета депутатов «Об исполнении </w:t>
      </w:r>
      <w:r w:rsidR="00907EBE">
        <w:t>окружного</w:t>
      </w:r>
      <w:r w:rsidR="007A6592">
        <w:t xml:space="preserve"> бюджета </w:t>
      </w:r>
      <w:r w:rsidR="005D1910">
        <w:lastRenderedPageBreak/>
        <w:t>Пировского</w:t>
      </w:r>
      <w:r w:rsidR="007A6592">
        <w:t xml:space="preserve"> </w:t>
      </w:r>
      <w:r w:rsidR="00907EBE">
        <w:t>муниципального округа</w:t>
      </w:r>
      <w:r w:rsidR="007A6592">
        <w:t xml:space="preserve"> </w:t>
      </w:r>
      <w:proofErr w:type="gramStart"/>
      <w:r w:rsidR="007A6592">
        <w:t>за</w:t>
      </w:r>
      <w:r w:rsidR="00907EBE">
        <w:t>….</w:t>
      </w:r>
      <w:proofErr w:type="gramEnd"/>
      <w:r w:rsidR="007A6592">
        <w:t xml:space="preserve"> год») и прилагаемые к нему документы, а также годовая бюджетная отчётность главных администраторов средств </w:t>
      </w:r>
      <w:r w:rsidR="00907EBE">
        <w:t>окружного</w:t>
      </w:r>
      <w:r w:rsidR="007A6592">
        <w:t xml:space="preserve"> бюджета, иные документы, необходимые для подготовки заключения на </w:t>
      </w:r>
      <w:r w:rsidR="001842A3">
        <w:t>годовой отчёт</w:t>
      </w:r>
      <w:r w:rsidR="007A6592">
        <w:t>.</w:t>
      </w:r>
    </w:p>
    <w:p w:rsidR="00A50F15" w:rsidRDefault="007A6592" w:rsidP="000F6586">
      <w:pPr>
        <w:pStyle w:val="22"/>
        <w:numPr>
          <w:ilvl w:val="1"/>
          <w:numId w:val="8"/>
        </w:numPr>
        <w:shd w:val="clear" w:color="auto" w:fill="auto"/>
        <w:spacing w:before="0" w:line="276" w:lineRule="auto"/>
        <w:ind w:right="20" w:firstLine="851"/>
        <w:jc w:val="both"/>
      </w:pPr>
      <w:r>
        <w:t xml:space="preserve">Подготовка заключения на </w:t>
      </w:r>
      <w:r w:rsidR="001842A3">
        <w:t xml:space="preserve">годовой </w:t>
      </w:r>
      <w:r>
        <w:t>отчёт основывается на результатах камеральной проверки представленных в КС</w:t>
      </w:r>
      <w:r w:rsidR="005D1910">
        <w:t>О</w:t>
      </w:r>
      <w:r>
        <w:t xml:space="preserve"> документов, выводах тематических проверок КС</w:t>
      </w:r>
      <w:r w:rsidR="005D1910">
        <w:t>О</w:t>
      </w:r>
      <w:r>
        <w:t xml:space="preserve"> по различным вопросам исполнения </w:t>
      </w:r>
      <w:r w:rsidR="00907EBE">
        <w:t>окружного</w:t>
      </w:r>
      <w:r>
        <w:t xml:space="preserve"> бюджета за отчётный год, результатах внешней проверки годовой бюджетной отчётности главных администраторов средств </w:t>
      </w:r>
      <w:r w:rsidR="00907EBE">
        <w:t>окружного</w:t>
      </w:r>
      <w:r>
        <w:t xml:space="preserve"> бюджета, анализе исполнения бюджетного процесса в </w:t>
      </w:r>
      <w:r w:rsidR="005D1910">
        <w:t>Пировском</w:t>
      </w:r>
      <w:r>
        <w:t xml:space="preserve"> </w:t>
      </w:r>
      <w:r w:rsidR="00907EBE">
        <w:t>муниципальном округе</w:t>
      </w:r>
      <w:r>
        <w:t xml:space="preserve">, итогах социально-экономического развития </w:t>
      </w:r>
      <w:r w:rsidR="005D1910">
        <w:t>Пировского</w:t>
      </w:r>
      <w:r>
        <w:t xml:space="preserve"> </w:t>
      </w:r>
      <w:r w:rsidR="00907EBE">
        <w:t>муниципального округа</w:t>
      </w:r>
      <w:r>
        <w:t xml:space="preserve"> за отчётный период.</w:t>
      </w:r>
    </w:p>
    <w:p w:rsidR="00A50F15" w:rsidRDefault="007A6592" w:rsidP="000F6586">
      <w:pPr>
        <w:pStyle w:val="22"/>
        <w:numPr>
          <w:ilvl w:val="1"/>
          <w:numId w:val="8"/>
        </w:numPr>
        <w:shd w:val="clear" w:color="auto" w:fill="auto"/>
        <w:spacing w:before="0" w:line="276" w:lineRule="auto"/>
        <w:ind w:right="20" w:firstLine="851"/>
        <w:jc w:val="both"/>
      </w:pPr>
      <w:r>
        <w:t xml:space="preserve">В ходе подготовки заключения на </w:t>
      </w:r>
      <w:r w:rsidR="001842A3">
        <w:t xml:space="preserve">годовой </w:t>
      </w:r>
      <w:r>
        <w:t>отчёт должны применяться аналитические методы сравнения, сопоставления и группировки бюджетных показателей.</w:t>
      </w:r>
    </w:p>
    <w:p w:rsidR="00A50F15" w:rsidRDefault="007A6592" w:rsidP="000F6586">
      <w:pPr>
        <w:pStyle w:val="22"/>
        <w:numPr>
          <w:ilvl w:val="1"/>
          <w:numId w:val="8"/>
        </w:numPr>
        <w:shd w:val="clear" w:color="auto" w:fill="auto"/>
        <w:spacing w:before="0" w:line="276" w:lineRule="auto"/>
        <w:ind w:firstLine="851"/>
        <w:jc w:val="both"/>
      </w:pPr>
      <w:r>
        <w:t xml:space="preserve">При подготовке заключения на </w:t>
      </w:r>
      <w:r w:rsidR="001842A3">
        <w:t xml:space="preserve">годовой </w:t>
      </w:r>
      <w:r>
        <w:t xml:space="preserve">отчёт </w:t>
      </w:r>
      <w:r w:rsidR="001842A3">
        <w:t>и</w:t>
      </w:r>
      <w:r>
        <w:t>спользуются: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формальная</w:t>
      </w:r>
      <w:proofErr w:type="gramEnd"/>
      <w:r>
        <w:t xml:space="preserve"> и арифметическая проверка отчётных бюджетных показателей;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40"/>
        <w:jc w:val="both"/>
      </w:pPr>
      <w:r>
        <w:t xml:space="preserve"> </w:t>
      </w:r>
      <w:proofErr w:type="gramStart"/>
      <w:r>
        <w:t>встречная</w:t>
      </w:r>
      <w:proofErr w:type="gramEnd"/>
      <w:r>
        <w:t xml:space="preserve"> проверка документов и (или) записей;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юридическая</w:t>
      </w:r>
      <w:proofErr w:type="gramEnd"/>
      <w:r>
        <w:t>, экономическая и финансовая экспертиза совершённых операци</w:t>
      </w:r>
      <w:r w:rsidR="00907EBE">
        <w:t>й со средствами окружного</w:t>
      </w:r>
      <w:r>
        <w:t xml:space="preserve"> бюджета;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приемы</w:t>
      </w:r>
      <w:proofErr w:type="gramEnd"/>
      <w:r>
        <w:t xml:space="preserve"> экономического анализа (горизонтального, вертикального) показателей годового отчёта об исполнении </w:t>
      </w:r>
      <w:r w:rsidR="00907EBE">
        <w:t>окружного</w:t>
      </w:r>
      <w:r>
        <w:t xml:space="preserve"> бюджета;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40"/>
        <w:jc w:val="both"/>
      </w:pPr>
      <w:r>
        <w:t xml:space="preserve"> </w:t>
      </w:r>
      <w:proofErr w:type="gramStart"/>
      <w:r>
        <w:t>технико</w:t>
      </w:r>
      <w:proofErr w:type="gramEnd"/>
      <w:r>
        <w:t>-экономические расчёты.</w:t>
      </w:r>
    </w:p>
    <w:p w:rsidR="00A50F15" w:rsidRDefault="007A6592" w:rsidP="000F6586">
      <w:pPr>
        <w:pStyle w:val="22"/>
        <w:numPr>
          <w:ilvl w:val="1"/>
          <w:numId w:val="8"/>
        </w:numPr>
        <w:shd w:val="clear" w:color="auto" w:fill="auto"/>
        <w:spacing w:before="0" w:line="276" w:lineRule="auto"/>
        <w:ind w:firstLine="851"/>
        <w:jc w:val="both"/>
      </w:pPr>
      <w:r>
        <w:t xml:space="preserve"> В ходе подготовки заключения на </w:t>
      </w:r>
      <w:r w:rsidR="001842A3">
        <w:t xml:space="preserve">годовой </w:t>
      </w:r>
      <w:r>
        <w:t>отчёт проводится: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социально-экономического развития </w:t>
      </w:r>
      <w:r w:rsidR="005D1910">
        <w:t xml:space="preserve">Пировского </w:t>
      </w:r>
      <w:r w:rsidR="00907EBE">
        <w:t>муниципального округа</w:t>
      </w:r>
      <w:r>
        <w:t xml:space="preserve"> за отчётный год;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исполнения консолидированного бюджета </w:t>
      </w:r>
      <w:r w:rsidR="005D1910">
        <w:t>Пировского</w:t>
      </w:r>
      <w:r>
        <w:t xml:space="preserve"> </w:t>
      </w:r>
      <w:r w:rsidR="00907EBE">
        <w:t>муниципального округа</w:t>
      </w:r>
      <w:r>
        <w:t xml:space="preserve"> за отчётный год;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соответствия исполнения </w:t>
      </w:r>
      <w:r w:rsidR="00907EBE">
        <w:t>окружного</w:t>
      </w:r>
      <w:r>
        <w:t xml:space="preserve"> бюджета за отчётный период положениям Бюджетного кодекса Российской Федерации, Положению о бюджетном процессе и иным нормативным правовым актам;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реализации текстовых статей, содержащихся в решении </w:t>
      </w:r>
      <w:r w:rsidR="005D1910">
        <w:t>Пировского</w:t>
      </w:r>
      <w:r>
        <w:t xml:space="preserve"> </w:t>
      </w:r>
      <w:r w:rsidR="00907EBE">
        <w:t>окружного</w:t>
      </w:r>
      <w:r>
        <w:t xml:space="preserve"> Совета депутатов «О</w:t>
      </w:r>
      <w:r w:rsidR="001842A3">
        <w:t>б</w:t>
      </w:r>
      <w:r>
        <w:t xml:space="preserve"> </w:t>
      </w:r>
      <w:r w:rsidR="00907EBE">
        <w:t>окружном</w:t>
      </w:r>
      <w:r>
        <w:t xml:space="preserve"> бюджете </w:t>
      </w:r>
      <w:r w:rsidR="005D1910">
        <w:t>Пировского</w:t>
      </w:r>
      <w:r>
        <w:t xml:space="preserve"> </w:t>
      </w:r>
      <w:r w:rsidR="00907EBE">
        <w:t>муниципального округа</w:t>
      </w:r>
      <w:r>
        <w:t xml:space="preserve"> на</w:t>
      </w:r>
      <w:r w:rsidR="00907EBE">
        <w:t>…..</w:t>
      </w:r>
      <w:r w:rsidR="005D1910">
        <w:t xml:space="preserve">  </w:t>
      </w:r>
      <w:proofErr w:type="gramStart"/>
      <w:r w:rsidR="005D1910">
        <w:t>год</w:t>
      </w:r>
      <w:proofErr w:type="gramEnd"/>
      <w:r w:rsidR="005D1910">
        <w:t>.</w:t>
      </w:r>
      <w:r>
        <w:t>»;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объема и структуры поступивших доходов </w:t>
      </w:r>
      <w:r w:rsidR="00907EBE">
        <w:t>окружного</w:t>
      </w:r>
      <w:r>
        <w:t xml:space="preserve"> бюджета в разрезе кодов бюджетной классификации;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осуществленных расходов </w:t>
      </w:r>
      <w:r w:rsidR="00907EBE">
        <w:t>окружного</w:t>
      </w:r>
      <w:r>
        <w:t xml:space="preserve"> бюджета в разрезе кодов разделов, подразделов (целевых статей и видов расходов) бюджетной классификации;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реализации муниципальных целевых программ;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40"/>
        <w:jc w:val="both"/>
      </w:pPr>
      <w:r>
        <w:t>-</w:t>
      </w:r>
      <w:r w:rsidR="00907EBE">
        <w:t xml:space="preserve">          </w:t>
      </w:r>
      <w:r>
        <w:t>анализ объема и структуры источников финансирования дефицита бюджета;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объёма и структуры муниципального долга;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эффективности администрирования доходов </w:t>
      </w:r>
      <w:r w:rsidR="00907EBE">
        <w:t>окружного</w:t>
      </w:r>
      <w:r>
        <w:t xml:space="preserve"> бюджета и источников финансирования дефицита бюджета;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анализ</w:t>
      </w:r>
      <w:proofErr w:type="gramEnd"/>
      <w:r>
        <w:t xml:space="preserve"> качества управления главными администраторами средств </w:t>
      </w:r>
      <w:r w:rsidR="00907EBE">
        <w:lastRenderedPageBreak/>
        <w:t>окружного</w:t>
      </w:r>
      <w:r>
        <w:t xml:space="preserve"> бюджета, выделенными им финансами;</w:t>
      </w:r>
    </w:p>
    <w:p w:rsidR="00A50F15" w:rsidRDefault="007A6592" w:rsidP="00907EBE">
      <w:pPr>
        <w:pStyle w:val="22"/>
        <w:shd w:val="clear" w:color="auto" w:fill="auto"/>
        <w:tabs>
          <w:tab w:val="right" w:pos="9644"/>
        </w:tabs>
        <w:spacing w:before="0" w:line="276" w:lineRule="auto"/>
        <w:ind w:left="20" w:firstLine="840"/>
        <w:jc w:val="both"/>
      </w:pPr>
      <w:r>
        <w:t>-оценка достоверности бюджетной отчетности</w:t>
      </w:r>
      <w:r w:rsidR="00907EBE">
        <w:t xml:space="preserve"> </w:t>
      </w:r>
      <w:r>
        <w:t>главных</w:t>
      </w:r>
      <w:r w:rsidR="00907EBE">
        <w:t xml:space="preserve"> </w:t>
      </w:r>
      <w:r>
        <w:t xml:space="preserve">администраторов средств </w:t>
      </w:r>
      <w:r w:rsidR="00907EBE">
        <w:t>окружного</w:t>
      </w:r>
      <w:r>
        <w:t xml:space="preserve"> бюджета;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оценка</w:t>
      </w:r>
      <w:proofErr w:type="gramEnd"/>
      <w:r>
        <w:t xml:space="preserve"> достоверности показателей отчёта администрации, документов и материалов, представляемых одновременно с ним;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</w:t>
      </w:r>
      <w:proofErr w:type="gramStart"/>
      <w:r>
        <w:t>оценка</w:t>
      </w:r>
      <w:proofErr w:type="gramEnd"/>
      <w:r>
        <w:t xml:space="preserve"> соответствия формы, содержания и процедуры предоставления в КС</w:t>
      </w:r>
      <w:r w:rsidR="005D1910">
        <w:t>О</w:t>
      </w:r>
      <w:r>
        <w:t xml:space="preserve"> </w:t>
      </w:r>
      <w:r w:rsidR="001842A3">
        <w:t xml:space="preserve">годового </w:t>
      </w:r>
      <w:r>
        <w:t>отчёта требованиям нормативных правовых актов;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40"/>
        <w:jc w:val="both"/>
      </w:pPr>
      <w:r>
        <w:t>-</w:t>
      </w:r>
      <w:r w:rsidR="00907EBE">
        <w:t xml:space="preserve"> </w:t>
      </w:r>
      <w:r w:rsidR="001842A3">
        <w:t xml:space="preserve"> </w:t>
      </w:r>
      <w:r w:rsidR="00907EBE">
        <w:t xml:space="preserve"> </w:t>
      </w:r>
      <w:r>
        <w:t xml:space="preserve">оценка соответствия проекта решения </w:t>
      </w:r>
      <w:r w:rsidR="005D1910">
        <w:t>Пировского</w:t>
      </w:r>
      <w:r>
        <w:t xml:space="preserve"> </w:t>
      </w:r>
      <w:r w:rsidR="00907EBE">
        <w:t>окружного</w:t>
      </w:r>
      <w:r>
        <w:t xml:space="preserve"> Совета депутатов «Об исполнении </w:t>
      </w:r>
      <w:r w:rsidR="00907EBE">
        <w:t>окружного</w:t>
      </w:r>
      <w:r>
        <w:t xml:space="preserve"> бюджета </w:t>
      </w:r>
      <w:r w:rsidR="005D1910">
        <w:t>Пировского</w:t>
      </w:r>
      <w:r>
        <w:t xml:space="preserve"> </w:t>
      </w:r>
      <w:r w:rsidR="00907EBE">
        <w:t xml:space="preserve">муниципального округа </w:t>
      </w:r>
      <w:proofErr w:type="gramStart"/>
      <w:r>
        <w:t>за</w:t>
      </w:r>
      <w:r w:rsidR="00907EBE">
        <w:t>….</w:t>
      </w:r>
      <w:proofErr w:type="gramEnd"/>
      <w:r>
        <w:t xml:space="preserve"> год» положениям Бюджетного кодекса Российской Федерации, Положению о бюджетном процессе и иным нормативным правовым актам.</w:t>
      </w:r>
    </w:p>
    <w:p w:rsidR="00A50F15" w:rsidRDefault="007A6592" w:rsidP="000F6586">
      <w:pPr>
        <w:pStyle w:val="22"/>
        <w:numPr>
          <w:ilvl w:val="1"/>
          <w:numId w:val="8"/>
        </w:numPr>
        <w:shd w:val="clear" w:color="auto" w:fill="auto"/>
        <w:tabs>
          <w:tab w:val="left" w:pos="1959"/>
        </w:tabs>
        <w:spacing w:before="0" w:after="349" w:line="276" w:lineRule="auto"/>
        <w:ind w:right="20" w:firstLine="851"/>
        <w:jc w:val="both"/>
      </w:pPr>
      <w:r>
        <w:t xml:space="preserve">В заключении на </w:t>
      </w:r>
      <w:r w:rsidR="001842A3">
        <w:t xml:space="preserve">годовой </w:t>
      </w:r>
      <w:r>
        <w:t>отчёт обязательны соответствующие выводы и предложения (рекомендации) КС</w:t>
      </w:r>
      <w:r w:rsidR="005D1910">
        <w:t>О</w:t>
      </w:r>
      <w:r>
        <w:t xml:space="preserve"> по сути рассматриваемого отчёта.</w:t>
      </w:r>
    </w:p>
    <w:p w:rsidR="00A50F15" w:rsidRPr="000F32B5" w:rsidRDefault="007A6592" w:rsidP="00907EBE">
      <w:pPr>
        <w:pStyle w:val="1"/>
        <w:numPr>
          <w:ilvl w:val="0"/>
          <w:numId w:val="8"/>
        </w:numPr>
        <w:rPr>
          <w:sz w:val="26"/>
          <w:szCs w:val="26"/>
        </w:rPr>
      </w:pPr>
      <w:bookmarkStart w:id="13" w:name="bookmark8"/>
      <w:bookmarkStart w:id="14" w:name="_Toc92962274"/>
      <w:r w:rsidRPr="000F32B5">
        <w:rPr>
          <w:sz w:val="26"/>
          <w:szCs w:val="26"/>
        </w:rPr>
        <w:t xml:space="preserve">Структура и оформление заключения на </w:t>
      </w:r>
      <w:r w:rsidR="001842A3">
        <w:rPr>
          <w:sz w:val="26"/>
          <w:szCs w:val="26"/>
        </w:rPr>
        <w:t xml:space="preserve">годовой </w:t>
      </w:r>
      <w:r w:rsidRPr="000F32B5">
        <w:rPr>
          <w:sz w:val="26"/>
          <w:szCs w:val="26"/>
        </w:rPr>
        <w:t>отчёт</w:t>
      </w:r>
      <w:bookmarkEnd w:id="13"/>
      <w:bookmarkEnd w:id="14"/>
    </w:p>
    <w:p w:rsidR="00907EBE" w:rsidRPr="00907EBE" w:rsidRDefault="00907EBE" w:rsidP="00907EBE">
      <w:pPr>
        <w:pStyle w:val="a8"/>
        <w:ind w:left="0"/>
        <w:jc w:val="center"/>
      </w:pP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r>
        <w:t xml:space="preserve">6.1.Заключение на </w:t>
      </w:r>
      <w:r w:rsidR="001842A3">
        <w:t xml:space="preserve">годовой </w:t>
      </w:r>
      <w:r>
        <w:t xml:space="preserve">отчёт должно включать следующие </w:t>
      </w:r>
      <w:r w:rsidR="003426AA">
        <w:t>пункты</w:t>
      </w:r>
      <w:r>
        <w:t>: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firstLine="831"/>
        <w:jc w:val="both"/>
      </w:pPr>
      <w:r>
        <w:t>1)</w:t>
      </w:r>
      <w:r w:rsidR="00F86B13">
        <w:t xml:space="preserve"> </w:t>
      </w:r>
      <w:r>
        <w:t>Общие положения.</w:t>
      </w:r>
    </w:p>
    <w:p w:rsidR="00A50F15" w:rsidRDefault="007A6592" w:rsidP="000F6586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Итоги социально-экономического развития </w:t>
      </w:r>
      <w:r w:rsidR="005D1910">
        <w:t>Пировского</w:t>
      </w:r>
      <w:r>
        <w:t xml:space="preserve"> </w:t>
      </w:r>
      <w:r w:rsidR="00EF6B0A">
        <w:t>муниципального округа</w:t>
      </w:r>
      <w:r>
        <w:t xml:space="preserve"> за отчётный год.</w:t>
      </w:r>
    </w:p>
    <w:p w:rsidR="00A50F15" w:rsidRDefault="007A6592" w:rsidP="001178F1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 Исполнение </w:t>
      </w:r>
      <w:r w:rsidR="00EF6B0A">
        <w:t>окружного</w:t>
      </w:r>
      <w:r>
        <w:t xml:space="preserve"> бюджета </w:t>
      </w:r>
      <w:r w:rsidR="005D1910">
        <w:t>Пировского</w:t>
      </w:r>
      <w:r>
        <w:t xml:space="preserve"> </w:t>
      </w:r>
      <w:r w:rsidR="00EF6B0A">
        <w:t>муниципального округа</w:t>
      </w:r>
      <w:r>
        <w:t xml:space="preserve"> за отчетный</w:t>
      </w:r>
      <w:r w:rsidR="00EF6B0A">
        <w:t xml:space="preserve"> </w:t>
      </w:r>
      <w:r>
        <w:t>год.</w:t>
      </w:r>
    </w:p>
    <w:p w:rsidR="00A50F15" w:rsidRDefault="007A6592" w:rsidP="000F6586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Общая характеристика проекта решения </w:t>
      </w:r>
      <w:r w:rsidR="005D1910">
        <w:t>Пировского</w:t>
      </w:r>
      <w:r>
        <w:t xml:space="preserve"> </w:t>
      </w:r>
      <w:r w:rsidR="00EF6B0A">
        <w:t>окружного</w:t>
      </w:r>
      <w:r>
        <w:t xml:space="preserve"> Совета депутатов «Об исполнении </w:t>
      </w:r>
      <w:r w:rsidR="00EF6B0A">
        <w:t>окружного</w:t>
      </w:r>
      <w:r>
        <w:t xml:space="preserve"> бюджета </w:t>
      </w:r>
      <w:r w:rsidR="005D1910">
        <w:t xml:space="preserve">Пировского </w:t>
      </w:r>
      <w:r w:rsidR="00EF6B0A">
        <w:t>муниципального округа</w:t>
      </w:r>
      <w:r>
        <w:t xml:space="preserve"> за</w:t>
      </w:r>
      <w:proofErr w:type="gramStart"/>
      <w:r>
        <w:t xml:space="preserve"> </w:t>
      </w:r>
      <w:r w:rsidR="00EF6B0A">
        <w:t>….</w:t>
      </w:r>
      <w:proofErr w:type="gramEnd"/>
      <w:r w:rsidR="00EF6B0A">
        <w:t xml:space="preserve"> </w:t>
      </w:r>
      <w:r>
        <w:t>год».</w:t>
      </w:r>
    </w:p>
    <w:p w:rsidR="00A50F15" w:rsidRDefault="007A6592" w:rsidP="000F6586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Доходы </w:t>
      </w:r>
      <w:r w:rsidR="00EF6B0A">
        <w:t>окружного</w:t>
      </w:r>
      <w:r>
        <w:t xml:space="preserve"> бюджета за отчётный год, в том числе: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 </w:t>
      </w:r>
      <w:proofErr w:type="gramStart"/>
      <w:r>
        <w:t>налоговые</w:t>
      </w:r>
      <w:proofErr w:type="gramEnd"/>
      <w:r>
        <w:t xml:space="preserve"> доходы </w:t>
      </w:r>
      <w:r w:rsidR="00EF6B0A">
        <w:t>окружного</w:t>
      </w:r>
      <w:r>
        <w:t xml:space="preserve"> бюджета за отчётный год;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 </w:t>
      </w:r>
      <w:proofErr w:type="gramStart"/>
      <w:r>
        <w:t>неналоговые</w:t>
      </w:r>
      <w:proofErr w:type="gramEnd"/>
      <w:r>
        <w:t xml:space="preserve"> доходы </w:t>
      </w:r>
      <w:r w:rsidR="00EF6B0A">
        <w:t>окружного</w:t>
      </w:r>
      <w:r>
        <w:t xml:space="preserve"> бюджета за отчётный год;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 </w:t>
      </w:r>
      <w:proofErr w:type="gramStart"/>
      <w:r>
        <w:t>безвозмездные</w:t>
      </w:r>
      <w:proofErr w:type="gramEnd"/>
      <w:r>
        <w:t xml:space="preserve"> поступления в </w:t>
      </w:r>
      <w:r w:rsidR="00EF6B0A">
        <w:t>окружной</w:t>
      </w:r>
      <w:r>
        <w:t xml:space="preserve"> бюджет за отчётный год.</w:t>
      </w:r>
    </w:p>
    <w:p w:rsidR="00A50F15" w:rsidRDefault="007A6592" w:rsidP="000F6586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ind w:left="20" w:firstLine="831"/>
        <w:jc w:val="both"/>
      </w:pPr>
      <w:r>
        <w:t xml:space="preserve">Расходы </w:t>
      </w:r>
      <w:r w:rsidR="00EF6B0A">
        <w:t>окружного</w:t>
      </w:r>
      <w:r>
        <w:t xml:space="preserve"> бюджета за отчётный год, в том числе: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расходы</w:t>
      </w:r>
      <w:proofErr w:type="gramEnd"/>
      <w:r>
        <w:t xml:space="preserve"> </w:t>
      </w:r>
      <w:r w:rsidR="00EF6B0A">
        <w:t>окружного</w:t>
      </w:r>
      <w:r>
        <w:t xml:space="preserve"> бюджета на реализацию муниципальных целевых программ за отчётный год.</w:t>
      </w:r>
    </w:p>
    <w:p w:rsidR="00A50F15" w:rsidRDefault="005D1910" w:rsidP="00EF6B0A">
      <w:pPr>
        <w:pStyle w:val="22"/>
        <w:shd w:val="clear" w:color="auto" w:fill="auto"/>
        <w:tabs>
          <w:tab w:val="left" w:pos="5199"/>
          <w:tab w:val="left" w:pos="6831"/>
          <w:tab w:val="right" w:pos="9644"/>
        </w:tabs>
        <w:spacing w:before="0" w:line="276" w:lineRule="auto"/>
        <w:ind w:firstLine="851"/>
        <w:jc w:val="both"/>
      </w:pPr>
      <w:r>
        <w:t>7)</w:t>
      </w:r>
      <w:r w:rsidR="00F86B13">
        <w:t xml:space="preserve"> </w:t>
      </w:r>
      <w:r w:rsidR="007A6592">
        <w:t>Источники финансирования</w:t>
      </w:r>
      <w:r w:rsidR="00EF6B0A">
        <w:t xml:space="preserve"> </w:t>
      </w:r>
      <w:r w:rsidR="007A6592">
        <w:t>дефицита</w:t>
      </w:r>
      <w:r w:rsidR="00EF6B0A">
        <w:t xml:space="preserve"> окружного </w:t>
      </w:r>
      <w:r w:rsidR="007A6592">
        <w:t>бюджета</w:t>
      </w:r>
      <w:r w:rsidR="00EF6B0A">
        <w:t xml:space="preserve"> </w:t>
      </w:r>
      <w:r>
        <w:t>Пировского</w:t>
      </w:r>
      <w:r w:rsidR="007A6592">
        <w:t xml:space="preserve"> </w:t>
      </w:r>
      <w:r w:rsidR="00EF6B0A">
        <w:t xml:space="preserve">муниципального округа </w:t>
      </w:r>
      <w:r w:rsidR="007A6592">
        <w:t>за отчётный год.</w:t>
      </w:r>
    </w:p>
    <w:p w:rsidR="00A50F15" w:rsidRDefault="007A6592" w:rsidP="00EF6B0A">
      <w:pPr>
        <w:pStyle w:val="22"/>
        <w:numPr>
          <w:ilvl w:val="0"/>
          <w:numId w:val="9"/>
        </w:numPr>
        <w:shd w:val="clear" w:color="auto" w:fill="auto"/>
        <w:spacing w:before="0" w:line="276" w:lineRule="auto"/>
        <w:ind w:firstLine="851"/>
        <w:jc w:val="both"/>
      </w:pPr>
      <w:r>
        <w:t xml:space="preserve"> Муниципальный долг </w:t>
      </w:r>
      <w:r w:rsidR="005D1910">
        <w:t xml:space="preserve">Пировского </w:t>
      </w:r>
      <w:r w:rsidR="00EF6B0A">
        <w:t>муниципального округа</w:t>
      </w:r>
      <w:r>
        <w:t xml:space="preserve"> за отчётный год.</w:t>
      </w:r>
    </w:p>
    <w:p w:rsidR="00A50F15" w:rsidRDefault="007A6592" w:rsidP="00EF6B0A">
      <w:pPr>
        <w:pStyle w:val="22"/>
        <w:numPr>
          <w:ilvl w:val="0"/>
          <w:numId w:val="9"/>
        </w:numPr>
        <w:shd w:val="clear" w:color="auto" w:fill="auto"/>
        <w:spacing w:before="0" w:line="276" w:lineRule="auto"/>
        <w:ind w:right="20" w:firstLine="851"/>
        <w:jc w:val="both"/>
      </w:pPr>
      <w:r>
        <w:t xml:space="preserve">Внешняя проверка годовой бюджетной отчётности главных администраторов средств </w:t>
      </w:r>
      <w:r w:rsidR="00EF6B0A">
        <w:t>окружного</w:t>
      </w:r>
      <w:r>
        <w:t xml:space="preserve"> бюджета.</w:t>
      </w:r>
    </w:p>
    <w:p w:rsidR="00A50F15" w:rsidRDefault="007A6592" w:rsidP="00EF6B0A">
      <w:pPr>
        <w:pStyle w:val="22"/>
        <w:numPr>
          <w:ilvl w:val="0"/>
          <w:numId w:val="9"/>
        </w:numPr>
        <w:shd w:val="clear" w:color="auto" w:fill="auto"/>
        <w:spacing w:before="0" w:line="276" w:lineRule="auto"/>
        <w:ind w:firstLine="851"/>
        <w:jc w:val="both"/>
      </w:pPr>
      <w:r>
        <w:t>Выводы и предложения.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tabs>
          <w:tab w:val="left" w:pos="1444"/>
        </w:tabs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«Общие положения» заключения содержит исходные данные об экспертно-аналитическом мероприятии:</w:t>
      </w:r>
    </w:p>
    <w:p w:rsidR="00A50F15" w:rsidRDefault="001842A3" w:rsidP="001842A3">
      <w:pPr>
        <w:pStyle w:val="22"/>
        <w:shd w:val="clear" w:color="auto" w:fill="auto"/>
        <w:spacing w:before="0" w:line="276" w:lineRule="auto"/>
        <w:ind w:left="851"/>
        <w:jc w:val="both"/>
      </w:pPr>
      <w:r>
        <w:t>-</w:t>
      </w:r>
      <w:r w:rsidR="007A6592">
        <w:t>основание, цели, исследуемый период;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r>
        <w:t>-оценку соответствия формы, содержания и процедуры предоставления в КС</w:t>
      </w:r>
      <w:r w:rsidR="005D1910">
        <w:t>О</w:t>
      </w:r>
      <w:r>
        <w:t xml:space="preserve"> </w:t>
      </w:r>
      <w:r w:rsidR="001842A3">
        <w:lastRenderedPageBreak/>
        <w:t>годового отчёта</w:t>
      </w:r>
      <w:r>
        <w:t>, требованиям нормативно-правовых актов.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«Итоги социально-экономического развития </w:t>
      </w:r>
      <w:r>
        <w:t>Пировского</w:t>
      </w:r>
      <w:r w:rsidR="007A6592">
        <w:t xml:space="preserve"> </w:t>
      </w:r>
      <w:r w:rsidR="00EF6B0A">
        <w:t>муниципального округа</w:t>
      </w:r>
      <w:r w:rsidR="007A6592">
        <w:t xml:space="preserve"> за отчётный год» заключения содержит анализ макроэкономических условий исполнения </w:t>
      </w:r>
      <w:r w:rsidR="00EF6B0A">
        <w:t xml:space="preserve">окружного </w:t>
      </w:r>
      <w:r w:rsidR="007A6592">
        <w:t>бюджета в отчётном периоде.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«Исполнение </w:t>
      </w:r>
      <w:r w:rsidR="00EF6B0A">
        <w:t>окружного</w:t>
      </w:r>
      <w:r w:rsidR="007A6592">
        <w:t xml:space="preserve"> бюджета </w:t>
      </w:r>
      <w:r>
        <w:t>Пировского</w:t>
      </w:r>
      <w:r w:rsidR="007A6592">
        <w:t xml:space="preserve"> </w:t>
      </w:r>
      <w:r w:rsidR="00EF6B0A">
        <w:t>муниципального округа</w:t>
      </w:r>
      <w:r w:rsidR="007A6592">
        <w:t xml:space="preserve"> за отчетный год» заключения содержит анализ исполнения основных показателей </w:t>
      </w:r>
      <w:r w:rsidR="00EF6B0A">
        <w:t>окружного</w:t>
      </w:r>
      <w:r w:rsidR="007A6592">
        <w:t xml:space="preserve"> бюджета </w:t>
      </w:r>
      <w:r>
        <w:t>Пировского</w:t>
      </w:r>
      <w:r w:rsidR="007A6592">
        <w:t xml:space="preserve"> </w:t>
      </w:r>
      <w:r w:rsidR="00EF6B0A">
        <w:t>муниципального округа</w:t>
      </w:r>
      <w:r w:rsidR="007A6592">
        <w:t xml:space="preserve"> в отчетном периоде.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«Общая характеристика проекта решения </w:t>
      </w:r>
      <w:r>
        <w:t>Пировского</w:t>
      </w:r>
      <w:r w:rsidR="007A6592">
        <w:t xml:space="preserve"> </w:t>
      </w:r>
      <w:r w:rsidR="00EF6B0A">
        <w:t xml:space="preserve">окружного </w:t>
      </w:r>
      <w:r w:rsidR="007A6592">
        <w:t xml:space="preserve">Совета депутатов «Об исполнении </w:t>
      </w:r>
      <w:r w:rsidR="00EF6B0A">
        <w:t>окружного</w:t>
      </w:r>
      <w:r w:rsidR="007A6592">
        <w:t xml:space="preserve"> бюджета </w:t>
      </w:r>
      <w:r>
        <w:t>Пировского</w:t>
      </w:r>
      <w:r w:rsidR="007A6592">
        <w:t xml:space="preserve"> </w:t>
      </w:r>
      <w:r w:rsidR="00EF6B0A">
        <w:t>муниципального округа</w:t>
      </w:r>
      <w:r w:rsidR="007A6592">
        <w:t xml:space="preserve"> </w:t>
      </w:r>
      <w:proofErr w:type="gramStart"/>
      <w:r w:rsidR="007A6592">
        <w:t>за</w:t>
      </w:r>
      <w:r w:rsidR="00EF6B0A">
        <w:t>….</w:t>
      </w:r>
      <w:proofErr w:type="gramEnd"/>
      <w:r w:rsidR="007A6592">
        <w:t xml:space="preserve"> год» содержит оценку соответствия проекта решения </w:t>
      </w:r>
      <w:r>
        <w:t>Пировского</w:t>
      </w:r>
      <w:r w:rsidR="007A6592">
        <w:t xml:space="preserve"> </w:t>
      </w:r>
      <w:r w:rsidR="00EF6B0A">
        <w:t>окружного</w:t>
      </w:r>
      <w:r w:rsidR="007A6592">
        <w:t xml:space="preserve"> Совета депутатов «Об исполнении </w:t>
      </w:r>
      <w:r w:rsidR="00EF6B0A">
        <w:t>окружного</w:t>
      </w:r>
      <w:r w:rsidR="007A6592">
        <w:t xml:space="preserve"> бюджета </w:t>
      </w:r>
      <w:r>
        <w:t xml:space="preserve">Пировского </w:t>
      </w:r>
      <w:r w:rsidR="00EF6B0A">
        <w:t>муниципального округа</w:t>
      </w:r>
      <w:r w:rsidR="007A6592">
        <w:t xml:space="preserve"> за</w:t>
      </w:r>
      <w:r w:rsidR="00EF6B0A">
        <w:t>…..</w:t>
      </w:r>
      <w:r w:rsidR="007A6592">
        <w:t xml:space="preserve"> год» положениям Бюджетного кодекса Российской Федерации, Положению о бюджетном процессе и иным нормативным правовым актам.</w:t>
      </w:r>
    </w:p>
    <w:p w:rsidR="00A50F15" w:rsidRDefault="007A6592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r w:rsidR="003426AA">
        <w:t>Пункт</w:t>
      </w:r>
      <w:r>
        <w:t xml:space="preserve"> «Доходы </w:t>
      </w:r>
      <w:r w:rsidR="00EF6B0A">
        <w:t>окружного</w:t>
      </w:r>
      <w:r>
        <w:t xml:space="preserve"> бюджета за отчётный год» заключения содержит анализ исполнения </w:t>
      </w:r>
      <w:r w:rsidR="00EF6B0A">
        <w:t>окружного</w:t>
      </w:r>
      <w:r>
        <w:t xml:space="preserve"> бюджета по объемам и структуре поступивших доходов в разрезе кодов бюджетной классификации.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r>
        <w:t xml:space="preserve">В этот раздел заключения отдельными подразделами включается анализ налоговых, неналоговых (или налоговых и неналоговых вместе) доходов </w:t>
      </w:r>
      <w:r w:rsidR="00EF6B0A">
        <w:t>окружного</w:t>
      </w:r>
      <w:r>
        <w:t xml:space="preserve"> бюджета и безвозмездных поступлений в </w:t>
      </w:r>
      <w:r w:rsidR="00EF6B0A">
        <w:t>окружной</w:t>
      </w:r>
      <w:r>
        <w:t xml:space="preserve"> бюджет.</w:t>
      </w:r>
    </w:p>
    <w:p w:rsidR="00A50F15" w:rsidRDefault="007A6592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r w:rsidR="003426AA">
        <w:t xml:space="preserve">Пункт </w:t>
      </w:r>
      <w:r>
        <w:t xml:space="preserve">«Расходы </w:t>
      </w:r>
      <w:r w:rsidR="00EF6B0A">
        <w:t>окружного</w:t>
      </w:r>
      <w:r>
        <w:t xml:space="preserve"> бюджета за отчётный год» заключения содержит анализ исполнения </w:t>
      </w:r>
      <w:r w:rsidR="00EF6B0A">
        <w:t>окружного</w:t>
      </w:r>
      <w:r>
        <w:t xml:space="preserve"> бюджета по объемам и структуре произведённых расходов в разрезе кодов разделов, подразделов (целевых статей и видов расходов) бюджетной классификации.</w:t>
      </w:r>
    </w:p>
    <w:p w:rsidR="00A50F15" w:rsidRDefault="007A6592" w:rsidP="000F6586">
      <w:pPr>
        <w:pStyle w:val="22"/>
        <w:shd w:val="clear" w:color="auto" w:fill="auto"/>
        <w:spacing w:before="0" w:line="276" w:lineRule="auto"/>
        <w:ind w:left="20" w:right="20" w:firstLine="831"/>
        <w:jc w:val="both"/>
      </w:pPr>
      <w:r>
        <w:t>В этот раздел заключения отдельными подразделами включается анализ расходов на реализацию муниципальных целевых программ.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«Источники финансирования дефицита </w:t>
      </w:r>
      <w:r w:rsidR="00067658">
        <w:t>окружного</w:t>
      </w:r>
      <w:r w:rsidR="007A6592">
        <w:t xml:space="preserve"> бюджета </w:t>
      </w:r>
      <w:r>
        <w:t>Пировского</w:t>
      </w:r>
      <w:r w:rsidR="007A6592">
        <w:t xml:space="preserve"> </w:t>
      </w:r>
      <w:r w:rsidR="00067658">
        <w:t>муниципального округа</w:t>
      </w:r>
      <w:r w:rsidR="007A6592">
        <w:t xml:space="preserve"> за отчётный год» заключения содержит анализ исполнения </w:t>
      </w:r>
      <w:r w:rsidR="00067658">
        <w:t>окружного</w:t>
      </w:r>
      <w:r w:rsidR="007A6592">
        <w:t xml:space="preserve"> бюджета по объемам и структуре источников финансирования дефицита </w:t>
      </w:r>
      <w:r w:rsidR="00067658">
        <w:t>окружного</w:t>
      </w:r>
      <w:r w:rsidR="007A6592">
        <w:t xml:space="preserve"> бюджета в разрезе кодов бюджетной классификации.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«Муниципальный долг </w:t>
      </w:r>
      <w:r>
        <w:t>Пировского</w:t>
      </w:r>
      <w:r w:rsidR="007A6592">
        <w:t xml:space="preserve"> </w:t>
      </w:r>
      <w:r w:rsidR="00067658">
        <w:t>муниципального округа</w:t>
      </w:r>
      <w:r w:rsidR="007A6592">
        <w:t xml:space="preserve">» заключения содержит анализ структуры и динамики долговых обязательств </w:t>
      </w:r>
      <w:r w:rsidR="00067658">
        <w:t>окружного</w:t>
      </w:r>
      <w:r w:rsidR="007A6592">
        <w:t xml:space="preserve"> бюджета.</w:t>
      </w:r>
    </w:p>
    <w:p w:rsidR="00A50F15" w:rsidRDefault="003426AA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Пункт</w:t>
      </w:r>
      <w:r w:rsidR="007A6592">
        <w:t xml:space="preserve"> «Внешняя проверка годовой бюджетной отчётности главных администраторов средств </w:t>
      </w:r>
      <w:r w:rsidR="00067658">
        <w:t>окружного</w:t>
      </w:r>
      <w:r w:rsidR="007A6592">
        <w:t xml:space="preserve"> бюджета» заключения содержит обобщенные результаты проведенного контрольного мероприятия.</w:t>
      </w:r>
    </w:p>
    <w:p w:rsidR="00A50F15" w:rsidRDefault="007A6592" w:rsidP="000F6586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31"/>
        <w:jc w:val="both"/>
      </w:pPr>
      <w:r>
        <w:t>При написании заключения необходимо руководствоваться следующими требованиями: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содержание</w:t>
      </w:r>
      <w:proofErr w:type="gramEnd"/>
      <w:r>
        <w:t xml:space="preserve"> заключения должно соответствовать целям и задачам экспертно-аналитического мероприятия;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заключение</w:t>
      </w:r>
      <w:proofErr w:type="gramEnd"/>
      <w:r>
        <w:t xml:space="preserve"> должно содержать только ту информацию и выводы, которые подтверждаются соответствующей рабочей документацией;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информация</w:t>
      </w:r>
      <w:proofErr w:type="gramEnd"/>
      <w:r>
        <w:t xml:space="preserve"> в заключении должна излагаться последовательно, в </w:t>
      </w:r>
      <w:r>
        <w:lastRenderedPageBreak/>
        <w:t>соответствии с тяжестью негативных последствий установленных нарушений;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текст</w:t>
      </w:r>
      <w:proofErr w:type="gramEnd"/>
      <w:r>
        <w:t xml:space="preserve"> заключения должен быть написан лаконично, легко читаться и быть понятным;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использование</w:t>
      </w:r>
      <w:proofErr w:type="gramEnd"/>
      <w:r>
        <w:t xml:space="preserve"> в заключении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заключении необходимо избегать ненужных повторений и лишних подробностей, которые отвлекают внимание читателя от наиболее важных положений заключения;</w:t>
      </w:r>
    </w:p>
    <w:p w:rsidR="00A50F15" w:rsidRDefault="007A6592" w:rsidP="000F6586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831"/>
        <w:jc w:val="both"/>
      </w:pPr>
      <w:r>
        <w:t xml:space="preserve"> </w:t>
      </w:r>
      <w:proofErr w:type="gramStart"/>
      <w:r>
        <w:t>обобщенные</w:t>
      </w:r>
      <w:proofErr w:type="gramEnd"/>
      <w:r>
        <w:t xml:space="preserve"> выводы и рекомендации, отражённые в заключении, должны быть аргументированными и логически следовать из указанных в заключении нарушений, быть конкретными, сжатыми и простыми по форме и содержанию.</w:t>
      </w:r>
    </w:p>
    <w:p w:rsidR="00A50F15" w:rsidRDefault="000F32B5" w:rsidP="000F32B5">
      <w:pPr>
        <w:pStyle w:val="22"/>
        <w:shd w:val="clear" w:color="auto" w:fill="auto"/>
        <w:spacing w:before="0" w:line="276" w:lineRule="auto"/>
        <w:ind w:right="20" w:firstLine="708"/>
        <w:jc w:val="both"/>
      </w:pPr>
      <w:r>
        <w:t>6.12.</w:t>
      </w:r>
      <w:r w:rsidR="007A6592">
        <w:t>Подписанное председателем КС</w:t>
      </w:r>
      <w:r w:rsidR="003426AA">
        <w:t>О</w:t>
      </w:r>
      <w:r w:rsidR="007A6592">
        <w:t xml:space="preserve"> заключение на </w:t>
      </w:r>
      <w:r w:rsidR="001842A3">
        <w:t xml:space="preserve">годовой отчет </w:t>
      </w:r>
      <w:r w:rsidR="007A6592">
        <w:t xml:space="preserve">направляется в </w:t>
      </w:r>
      <w:r w:rsidR="003426AA">
        <w:t>Пировский</w:t>
      </w:r>
      <w:r w:rsidR="007A6592">
        <w:t xml:space="preserve"> </w:t>
      </w:r>
      <w:r w:rsidR="00067658">
        <w:t>окружной</w:t>
      </w:r>
      <w:r w:rsidR="007A6592">
        <w:t xml:space="preserve"> Совет депутатов и администрацию </w:t>
      </w:r>
      <w:r w:rsidR="003426AA">
        <w:t>Пировского</w:t>
      </w:r>
      <w:r w:rsidR="007A6592">
        <w:t xml:space="preserve"> </w:t>
      </w:r>
      <w:r w:rsidR="00067658">
        <w:t>муниципального округа</w:t>
      </w:r>
      <w:r w:rsidR="007A6592">
        <w:t>.</w:t>
      </w:r>
    </w:p>
    <w:sectPr w:rsidR="00A50F15">
      <w:type w:val="continuous"/>
      <w:pgSz w:w="11909" w:h="16838"/>
      <w:pgMar w:top="1432" w:right="996" w:bottom="952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8D" w:rsidRDefault="00B2698D">
      <w:r>
        <w:separator/>
      </w:r>
    </w:p>
  </w:endnote>
  <w:endnote w:type="continuationSeparator" w:id="0">
    <w:p w:rsidR="00B2698D" w:rsidRDefault="00B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8D" w:rsidRDefault="00B2698D"/>
  </w:footnote>
  <w:footnote w:type="continuationSeparator" w:id="0">
    <w:p w:rsidR="00B2698D" w:rsidRDefault="00B26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15" w:rsidRDefault="00C609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D72744B" wp14:editId="3AE451A4">
              <wp:simplePos x="0" y="0"/>
              <wp:positionH relativeFrom="page">
                <wp:posOffset>3738245</wp:posOffset>
              </wp:positionH>
              <wp:positionV relativeFrom="page">
                <wp:posOffset>589280</wp:posOffset>
              </wp:positionV>
              <wp:extent cx="61595" cy="147320"/>
              <wp:effectExtent l="444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F15" w:rsidRDefault="007A659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7414" w:rsidRPr="00097414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274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46.4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j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Hs6SGUYlnITx4jpy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" filled="f" stroked="f">
              <v:textbox style="mso-fit-shape-to-text:t" inset="0,0,0,0">
                <w:txbxContent>
                  <w:p w:rsidR="00A50F15" w:rsidRDefault="007A659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7414" w:rsidRPr="00097414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02A3"/>
    <w:multiLevelType w:val="multilevel"/>
    <w:tmpl w:val="B4083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F31FE"/>
    <w:multiLevelType w:val="multilevel"/>
    <w:tmpl w:val="F824363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1A2E79"/>
    <w:multiLevelType w:val="multilevel"/>
    <w:tmpl w:val="0960E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B4225"/>
    <w:multiLevelType w:val="multilevel"/>
    <w:tmpl w:val="EDD8F6B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AB5EBA"/>
    <w:multiLevelType w:val="multilevel"/>
    <w:tmpl w:val="835E2D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8610F"/>
    <w:multiLevelType w:val="multilevel"/>
    <w:tmpl w:val="902A35A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0171A"/>
    <w:multiLevelType w:val="multilevel"/>
    <w:tmpl w:val="017AEE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704DE"/>
    <w:multiLevelType w:val="multilevel"/>
    <w:tmpl w:val="CA06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73367"/>
    <w:multiLevelType w:val="multilevel"/>
    <w:tmpl w:val="A8C62F0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5"/>
    <w:rsid w:val="00067658"/>
    <w:rsid w:val="00097414"/>
    <w:rsid w:val="000F32B5"/>
    <w:rsid w:val="000F6586"/>
    <w:rsid w:val="000F6E6A"/>
    <w:rsid w:val="0011361C"/>
    <w:rsid w:val="001842A3"/>
    <w:rsid w:val="0019764D"/>
    <w:rsid w:val="001B318F"/>
    <w:rsid w:val="00293DA7"/>
    <w:rsid w:val="002A56AA"/>
    <w:rsid w:val="002D49F4"/>
    <w:rsid w:val="0030742D"/>
    <w:rsid w:val="003426AA"/>
    <w:rsid w:val="00404C64"/>
    <w:rsid w:val="004364C5"/>
    <w:rsid w:val="00521A58"/>
    <w:rsid w:val="00531D69"/>
    <w:rsid w:val="00552DE1"/>
    <w:rsid w:val="00576D6F"/>
    <w:rsid w:val="00591B07"/>
    <w:rsid w:val="005D1910"/>
    <w:rsid w:val="00615201"/>
    <w:rsid w:val="006908A8"/>
    <w:rsid w:val="006F158B"/>
    <w:rsid w:val="00763AB4"/>
    <w:rsid w:val="007A6592"/>
    <w:rsid w:val="00800B80"/>
    <w:rsid w:val="00907EBE"/>
    <w:rsid w:val="00920C13"/>
    <w:rsid w:val="009F257D"/>
    <w:rsid w:val="00A50F15"/>
    <w:rsid w:val="00A56E9E"/>
    <w:rsid w:val="00A6630D"/>
    <w:rsid w:val="00AD54B7"/>
    <w:rsid w:val="00B2698D"/>
    <w:rsid w:val="00B5006C"/>
    <w:rsid w:val="00B535FC"/>
    <w:rsid w:val="00C13B80"/>
    <w:rsid w:val="00C47F6B"/>
    <w:rsid w:val="00C6098D"/>
    <w:rsid w:val="00CB4471"/>
    <w:rsid w:val="00CC4C23"/>
    <w:rsid w:val="00D07314"/>
    <w:rsid w:val="00E540AD"/>
    <w:rsid w:val="00EF6B0A"/>
    <w:rsid w:val="00F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9435F-AA03-4168-ABB4-CEFF0F9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6586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580" w:after="18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24">
    <w:name w:val="toc 2"/>
    <w:basedOn w:val="a"/>
    <w:link w:val="23"/>
    <w:autoRedefine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586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List Paragraph"/>
    <w:basedOn w:val="a"/>
    <w:uiPriority w:val="34"/>
    <w:qFormat/>
    <w:rsid w:val="00907EBE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67658"/>
    <w:pPr>
      <w:widowControl/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552DE1"/>
    <w:pPr>
      <w:tabs>
        <w:tab w:val="left" w:pos="660"/>
        <w:tab w:val="right" w:leader="dot" w:pos="9214"/>
      </w:tabs>
      <w:spacing w:after="100"/>
    </w:pPr>
  </w:style>
  <w:style w:type="paragraph" w:styleId="aa">
    <w:name w:val="No Spacing"/>
    <w:uiPriority w:val="1"/>
    <w:qFormat/>
    <w:rsid w:val="000F6E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C1B9-A603-4B75-A91D-5031EBC3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28</cp:revision>
  <dcterms:created xsi:type="dcterms:W3CDTF">2017-05-12T09:17:00Z</dcterms:created>
  <dcterms:modified xsi:type="dcterms:W3CDTF">2022-01-13T03:42:00Z</dcterms:modified>
</cp:coreProperties>
</file>